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8488" w14:textId="77777777" w:rsidR="00CB6FE3" w:rsidRPr="00C556DB" w:rsidRDefault="00CB6FE3" w:rsidP="00CB6FE3">
      <w:pPr>
        <w:pStyle w:val="berschrift1"/>
        <w:tabs>
          <w:tab w:val="clear" w:pos="9000"/>
        </w:tabs>
        <w:ind w:right="-2"/>
        <w:rPr>
          <w:rFonts w:cs="Arial"/>
          <w:sz w:val="36"/>
          <w:szCs w:val="36"/>
          <w:lang w:val="de-DE"/>
        </w:rPr>
      </w:pPr>
      <w:r w:rsidRPr="00C556DB">
        <w:rPr>
          <w:rFonts w:cs="Arial"/>
          <w:sz w:val="36"/>
          <w:szCs w:val="36"/>
          <w:lang w:val="de-DE"/>
        </w:rPr>
        <w:t>Pressenotiz</w:t>
      </w:r>
    </w:p>
    <w:p w14:paraId="597E41AD" w14:textId="77777777" w:rsidR="00CB6FE3" w:rsidRPr="00C556DB" w:rsidRDefault="00CB6FE3" w:rsidP="00CB6FE3">
      <w:pPr>
        <w:rPr>
          <w:color w:val="004077"/>
          <w:sz w:val="22"/>
          <w:szCs w:val="22"/>
        </w:rPr>
      </w:pPr>
    </w:p>
    <w:p w14:paraId="7AA06046" w14:textId="77777777" w:rsidR="00C556DB" w:rsidRPr="00C556DB" w:rsidRDefault="00C556DB" w:rsidP="00C556DB">
      <w:pPr>
        <w:rPr>
          <w:rFonts w:eastAsia="Times New Roman"/>
          <w:b/>
          <w:bCs/>
          <w:sz w:val="22"/>
          <w:szCs w:val="22"/>
        </w:rPr>
      </w:pPr>
      <w:r w:rsidRPr="00C556DB">
        <w:rPr>
          <w:rFonts w:eastAsia="Times New Roman"/>
          <w:b/>
          <w:bCs/>
          <w:sz w:val="22"/>
          <w:szCs w:val="22"/>
        </w:rPr>
        <w:t>Städtetourismus erholte sich vollständig: 25,7 Mio. Nächtigungen 2023</w:t>
      </w:r>
    </w:p>
    <w:p w14:paraId="3B9FBD46" w14:textId="77777777" w:rsidR="00C556DB" w:rsidRPr="00C556DB" w:rsidRDefault="00C556DB" w:rsidP="00C556DB">
      <w:pPr>
        <w:rPr>
          <w:rFonts w:eastAsia="Times New Roman"/>
          <w:b/>
          <w:bCs/>
          <w:sz w:val="22"/>
          <w:szCs w:val="22"/>
        </w:rPr>
      </w:pPr>
      <w:r w:rsidRPr="00C556DB">
        <w:rPr>
          <w:rFonts w:eastAsia="Times New Roman"/>
          <w:b/>
          <w:bCs/>
          <w:sz w:val="22"/>
          <w:szCs w:val="22"/>
        </w:rPr>
        <w:t>Österreichs Landeshauptstädte und die Bundeshauptstadt Wien haben die Folgen der Pandemie vollständig hinter sich gelassen. Mit 25,7 Millionen Nächtigungen 2023 erreichten Sie rund 99% ihres Niveaus 2019. Ihr Anteil am gesamtösterreichischen Tourismus entspricht wieder dem Vorpandemie-Niveau.</w:t>
      </w:r>
    </w:p>
    <w:p w14:paraId="2C5BDE23" w14:textId="77777777" w:rsidR="00C556DB" w:rsidRPr="00C556DB" w:rsidRDefault="00C556DB" w:rsidP="00C556DB">
      <w:pPr>
        <w:rPr>
          <w:rFonts w:eastAsia="Times New Roman"/>
          <w:sz w:val="22"/>
          <w:szCs w:val="22"/>
        </w:rPr>
      </w:pPr>
      <w:r w:rsidRPr="00C556DB">
        <w:rPr>
          <w:rFonts w:eastAsia="Times New Roman"/>
          <w:sz w:val="22"/>
          <w:szCs w:val="22"/>
        </w:rPr>
        <w:t xml:space="preserve">„Das Vorjahr stand </w:t>
      </w:r>
      <w:proofErr w:type="gramStart"/>
      <w:r w:rsidRPr="00C556DB">
        <w:rPr>
          <w:rFonts w:eastAsia="Times New Roman"/>
          <w:sz w:val="22"/>
          <w:szCs w:val="22"/>
        </w:rPr>
        <w:t xml:space="preserve">voll und ganz </w:t>
      </w:r>
      <w:proofErr w:type="gramEnd"/>
      <w:r w:rsidRPr="00C556DB">
        <w:rPr>
          <w:rFonts w:eastAsia="Times New Roman"/>
          <w:sz w:val="22"/>
          <w:szCs w:val="22"/>
        </w:rPr>
        <w:t>im Zeichen der Aufholjagd des Städtetourismus. Er fand in seine langjährige Rolle als Wertschöpfungsmotor, Innovationstreiber und Garant für Ganzjahres-Arbeitsplätze zurück“, erklärt Wiens Tourismusdirektor Norbert Kettner in seiner Funktion als Vorsitzender der ARGE Städte, der Arbeitsgemeinschaft Städtetourismus der acht österreichischen Landeshauptstädte und der Bundeshauptstadt. Zusammen verzeichneten sie 2023 25.675.000 Nächtigungen. Dies bedeutet einen Zuwachs von 27% zum Jahr 2022. Verglichen mit dem Vorpandemie-Jahr 2019 – es zählte 25.979.000 Nächtigungen – lagen sie 2023 nur noch rund 1% darunter.</w:t>
      </w:r>
    </w:p>
    <w:p w14:paraId="3CD2464A" w14:textId="52FBF841" w:rsidR="00C556DB" w:rsidRPr="00C556DB" w:rsidRDefault="00C556DB" w:rsidP="00C556DB">
      <w:pPr>
        <w:rPr>
          <w:rFonts w:eastAsia="Times New Roman"/>
          <w:sz w:val="22"/>
          <w:szCs w:val="22"/>
          <w:highlight w:val="lightGray"/>
        </w:rPr>
      </w:pPr>
      <w:r w:rsidRPr="00C556DB">
        <w:rPr>
          <w:rFonts w:eastAsia="Times New Roman"/>
          <w:sz w:val="22"/>
          <w:szCs w:val="22"/>
        </w:rPr>
        <w:t xml:space="preserve">Im gesamtösterreichischen Tourismus wurden 2023 151.169.000 Nächtigungen gezählt. Österreich ohne seine Hauptstädte erreichte 125.494.000 Nächtigungen. Der Anteil der Hauptstadt-Nächtigungen am österreichischen Gesamtaufkommen betrug demnach 17% – und lag damit exakt auf demselben Niveau wie 2019. Zwei Drittel (67%) der Hauptstadt-Nächtigungen 2023 wurden in Wien gezählt. </w:t>
      </w:r>
    </w:p>
    <w:p w14:paraId="69DF4F36" w14:textId="77777777" w:rsidR="00C556DB" w:rsidRPr="00C556DB" w:rsidRDefault="00C556DB" w:rsidP="00C556DB">
      <w:pPr>
        <w:rPr>
          <w:rFonts w:eastAsia="Times New Roman"/>
          <w:b/>
          <w:bCs/>
          <w:sz w:val="22"/>
          <w:szCs w:val="22"/>
        </w:rPr>
      </w:pPr>
      <w:r w:rsidRPr="00C556DB">
        <w:rPr>
          <w:rFonts w:eastAsia="Times New Roman"/>
          <w:b/>
          <w:bCs/>
          <w:sz w:val="22"/>
          <w:szCs w:val="22"/>
        </w:rPr>
        <w:t>Trumpfkarte Ganzjahres-Tourismus: Städte haben immer Saison</w:t>
      </w:r>
    </w:p>
    <w:p w14:paraId="7D3BE1C2" w14:textId="77777777" w:rsidR="00C556DB" w:rsidRPr="00C556DB" w:rsidRDefault="00C556DB" w:rsidP="00C556DB">
      <w:pPr>
        <w:rPr>
          <w:rFonts w:eastAsia="Times New Roman"/>
          <w:sz w:val="22"/>
          <w:szCs w:val="22"/>
          <w:highlight w:val="lightGray"/>
        </w:rPr>
      </w:pPr>
      <w:r w:rsidRPr="00C556DB">
        <w:rPr>
          <w:rFonts w:eastAsia="Times New Roman"/>
          <w:sz w:val="22"/>
          <w:szCs w:val="22"/>
        </w:rPr>
        <w:t>„Städtetourismus ist ein Ganzjahres-Produkt und bietet damit auch Ganzjahres-Arbeitsplätze – in Zeiten des Arbeitskräftemangels ein Pluspunkt, aus dem sich eine Vielfalt an beruflichen Perspektiven und Arbeitsplatzsicherheit für die Menschen in der Branche ergibt“, unterstreicht Kettner. Denn Städte warten saisonunabhängig mit einem reichhaltigen Kunst- und Kulturangebot auf, dessen Bandbreite sich von Theater, Konzert- und Opernhäusern über Galerien bis hin zu Museen, Ausstellungen und Entertainment-Großevents erstreckt. Kaum ein Segment in Österreichs Tourismus setzt dabei stärker auf internationales Publikum: Städte sind Mobilitätsknotenpunkte, erfüllen eine wichtige Hub-Funktion für die Anreise auch im gesamtösterreichischen Tourismus und ziehen Kongresse, Firmentagungen und Geschäftsreisende an. Sie stehen für lokale wie internationale Kulinarik und vielfältige Shoppingangebote. Zugleich stellt Städtetourismus eine wichtige Einnahmequelle zur Finanzierung lokaler infrastruktureller Entwicklungen und zum Erhalt von Kulturgütern dar, woraus vor allem die lokale Bevölkerung Nutzen zieht.</w:t>
      </w:r>
    </w:p>
    <w:p w14:paraId="7D50C33D" w14:textId="77777777" w:rsidR="00C556DB" w:rsidRPr="00C556DB" w:rsidRDefault="00C556DB" w:rsidP="00C556DB">
      <w:pPr>
        <w:rPr>
          <w:rFonts w:eastAsia="Times New Roman"/>
          <w:sz w:val="22"/>
          <w:szCs w:val="22"/>
          <w:highlight w:val="lightGray"/>
        </w:rPr>
      </w:pPr>
    </w:p>
    <w:p w14:paraId="1E5EED6E" w14:textId="77777777" w:rsidR="00C556DB" w:rsidRPr="00C556DB" w:rsidRDefault="00C556DB" w:rsidP="00C556DB">
      <w:pPr>
        <w:rPr>
          <w:rFonts w:eastAsia="Times New Roman"/>
          <w:sz w:val="22"/>
          <w:szCs w:val="22"/>
        </w:rPr>
      </w:pPr>
    </w:p>
    <w:p w14:paraId="3AC74896" w14:textId="77777777" w:rsidR="00C556DB" w:rsidRPr="00C556DB" w:rsidRDefault="00C556DB" w:rsidP="00C556DB">
      <w:pPr>
        <w:rPr>
          <w:rFonts w:eastAsia="Times New Roman"/>
          <w:sz w:val="22"/>
          <w:szCs w:val="22"/>
        </w:rPr>
      </w:pPr>
      <w:bookmarkStart w:id="0" w:name="_Hlk159325676"/>
    </w:p>
    <w:p w14:paraId="2791C632" w14:textId="77777777" w:rsidR="00C556DB" w:rsidRPr="00C556DB" w:rsidRDefault="00C556DB" w:rsidP="00C556DB">
      <w:pPr>
        <w:pStyle w:val="Textkrper"/>
        <w:rPr>
          <w:sz w:val="22"/>
          <w:szCs w:val="22"/>
        </w:rPr>
      </w:pPr>
      <w:r w:rsidRPr="00C556DB">
        <w:rPr>
          <w:sz w:val="22"/>
          <w:szCs w:val="22"/>
        </w:rPr>
        <w:lastRenderedPageBreak/>
        <w:t>Ankünfte 2023 im Detail:</w:t>
      </w:r>
    </w:p>
    <w:tbl>
      <w:tblPr>
        <w:tblW w:w="6222" w:type="dxa"/>
        <w:tblCellMar>
          <w:left w:w="70" w:type="dxa"/>
          <w:right w:w="70" w:type="dxa"/>
        </w:tblCellMar>
        <w:tblLook w:val="04A0" w:firstRow="1" w:lastRow="0" w:firstColumn="1" w:lastColumn="0" w:noHBand="0" w:noVBand="1"/>
      </w:tblPr>
      <w:tblGrid>
        <w:gridCol w:w="2500"/>
        <w:gridCol w:w="1242"/>
        <w:gridCol w:w="1240"/>
        <w:gridCol w:w="1240"/>
      </w:tblGrid>
      <w:tr w:rsidR="00C556DB" w:rsidRPr="00C556DB" w14:paraId="5CF6CC50" w14:textId="77777777" w:rsidTr="00950832">
        <w:trPr>
          <w:trHeight w:val="285"/>
        </w:trPr>
        <w:tc>
          <w:tcPr>
            <w:tcW w:w="2500" w:type="dxa"/>
            <w:tcBorders>
              <w:top w:val="single" w:sz="4" w:space="0" w:color="E52236"/>
              <w:left w:val="single" w:sz="4" w:space="0" w:color="E52236"/>
              <w:bottom w:val="single" w:sz="4" w:space="0" w:color="E52236"/>
              <w:right w:val="single" w:sz="4" w:space="0" w:color="FFFFFF"/>
            </w:tcBorders>
            <w:shd w:val="clear" w:color="000000" w:fill="E52236"/>
            <w:noWrap/>
            <w:vAlign w:val="center"/>
            <w:hideMark/>
          </w:tcPr>
          <w:p w14:paraId="5DF8CA81" w14:textId="77777777" w:rsidR="00C556DB" w:rsidRPr="00C556DB" w:rsidRDefault="00C556DB" w:rsidP="00950832">
            <w:pPr>
              <w:spacing w:line="240" w:lineRule="auto"/>
              <w:rPr>
                <w:rFonts w:eastAsia="Times New Roman"/>
                <w:color w:val="FFFFFF"/>
                <w:lang w:eastAsia="de-AT"/>
              </w:rPr>
            </w:pPr>
            <w:r w:rsidRPr="00C556DB">
              <w:rPr>
                <w:rFonts w:eastAsia="Times New Roman"/>
                <w:color w:val="FFFFFF"/>
                <w:lang w:eastAsia="de-AT"/>
              </w:rPr>
              <w:t>Landeshauptstädte</w:t>
            </w:r>
          </w:p>
        </w:tc>
        <w:tc>
          <w:tcPr>
            <w:tcW w:w="1242" w:type="dxa"/>
            <w:tcBorders>
              <w:top w:val="single" w:sz="4" w:space="0" w:color="E52236"/>
              <w:left w:val="nil"/>
              <w:bottom w:val="single" w:sz="4" w:space="0" w:color="E52236"/>
              <w:right w:val="single" w:sz="4" w:space="0" w:color="FFFFFF"/>
            </w:tcBorders>
            <w:shd w:val="clear" w:color="000000" w:fill="E52236"/>
            <w:noWrap/>
            <w:vAlign w:val="center"/>
            <w:hideMark/>
          </w:tcPr>
          <w:p w14:paraId="2C7D9B7E" w14:textId="77777777" w:rsidR="00C556DB" w:rsidRPr="00C556DB" w:rsidRDefault="00C556DB" w:rsidP="00950832">
            <w:pPr>
              <w:spacing w:line="240" w:lineRule="auto"/>
              <w:jc w:val="right"/>
              <w:rPr>
                <w:rFonts w:eastAsia="Times New Roman"/>
                <w:color w:val="FFFFFF"/>
                <w:lang w:eastAsia="de-AT"/>
              </w:rPr>
            </w:pPr>
            <w:r w:rsidRPr="00C556DB">
              <w:rPr>
                <w:rFonts w:eastAsia="Times New Roman"/>
                <w:color w:val="FFFFFF"/>
                <w:lang w:eastAsia="de-AT"/>
              </w:rPr>
              <w:t>absolut</w:t>
            </w:r>
          </w:p>
        </w:tc>
        <w:tc>
          <w:tcPr>
            <w:tcW w:w="1240" w:type="dxa"/>
            <w:tcBorders>
              <w:top w:val="single" w:sz="4" w:space="0" w:color="E52236"/>
              <w:left w:val="nil"/>
              <w:bottom w:val="single" w:sz="4" w:space="0" w:color="E52236"/>
              <w:right w:val="single" w:sz="4" w:space="0" w:color="FFFFFF"/>
            </w:tcBorders>
            <w:shd w:val="clear" w:color="000000" w:fill="E52236"/>
            <w:noWrap/>
            <w:vAlign w:val="center"/>
            <w:hideMark/>
          </w:tcPr>
          <w:p w14:paraId="69C30870" w14:textId="77777777" w:rsidR="00C556DB" w:rsidRPr="00C556DB" w:rsidRDefault="00C556DB" w:rsidP="00950832">
            <w:pPr>
              <w:spacing w:line="240" w:lineRule="auto"/>
              <w:rPr>
                <w:rFonts w:eastAsia="Times New Roman"/>
                <w:color w:val="FFFFFF"/>
                <w:lang w:eastAsia="de-AT"/>
              </w:rPr>
            </w:pPr>
            <w:r w:rsidRPr="00C556DB">
              <w:rPr>
                <w:rFonts w:eastAsia="Times New Roman"/>
                <w:color w:val="FFFFFF"/>
                <w:lang w:eastAsia="de-AT"/>
              </w:rPr>
              <w:t xml:space="preserve">+/- zu 2022 </w:t>
            </w:r>
          </w:p>
        </w:tc>
        <w:tc>
          <w:tcPr>
            <w:tcW w:w="1240" w:type="dxa"/>
            <w:tcBorders>
              <w:top w:val="single" w:sz="4" w:space="0" w:color="E52236"/>
              <w:left w:val="nil"/>
              <w:bottom w:val="single" w:sz="4" w:space="0" w:color="E52236"/>
              <w:right w:val="single" w:sz="4" w:space="0" w:color="FFFFFF"/>
            </w:tcBorders>
            <w:shd w:val="clear" w:color="000000" w:fill="E52236"/>
          </w:tcPr>
          <w:p w14:paraId="7A279E74" w14:textId="77777777" w:rsidR="00C556DB" w:rsidRPr="00C556DB" w:rsidRDefault="00C556DB" w:rsidP="00950832">
            <w:pPr>
              <w:spacing w:line="240" w:lineRule="auto"/>
              <w:rPr>
                <w:rFonts w:eastAsia="Times New Roman"/>
                <w:color w:val="FFFFFF"/>
                <w:lang w:eastAsia="de-AT"/>
              </w:rPr>
            </w:pPr>
            <w:r w:rsidRPr="00C556DB">
              <w:rPr>
                <w:rFonts w:eastAsia="Times New Roman"/>
                <w:color w:val="FFFFFF"/>
                <w:lang w:eastAsia="de-AT"/>
              </w:rPr>
              <w:t>+/- zu 2019</w:t>
            </w:r>
          </w:p>
        </w:tc>
      </w:tr>
      <w:tr w:rsidR="00C556DB" w:rsidRPr="00C556DB" w14:paraId="2D6204CD"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bottom"/>
            <w:hideMark/>
          </w:tcPr>
          <w:p w14:paraId="030902CA" w14:textId="77777777" w:rsidR="00C556DB" w:rsidRPr="00C556DB" w:rsidRDefault="00C556DB" w:rsidP="00950832">
            <w:pPr>
              <w:spacing w:line="240" w:lineRule="auto"/>
              <w:rPr>
                <w:rFonts w:eastAsia="Times New Roman"/>
                <w:lang w:eastAsia="de-AT"/>
              </w:rPr>
            </w:pPr>
            <w:r w:rsidRPr="00C556DB">
              <w:rPr>
                <w:rFonts w:eastAsia="Times New Roman"/>
                <w:lang w:eastAsia="de-AT"/>
              </w:rPr>
              <w:t>Wien</w:t>
            </w:r>
          </w:p>
        </w:tc>
        <w:tc>
          <w:tcPr>
            <w:tcW w:w="1242" w:type="dxa"/>
            <w:tcBorders>
              <w:top w:val="nil"/>
              <w:left w:val="nil"/>
              <w:bottom w:val="single" w:sz="4" w:space="0" w:color="E52236"/>
              <w:right w:val="single" w:sz="4" w:space="0" w:color="E52236"/>
            </w:tcBorders>
            <w:shd w:val="clear" w:color="000000" w:fill="FFFFFF"/>
            <w:noWrap/>
            <w:vAlign w:val="center"/>
            <w:hideMark/>
          </w:tcPr>
          <w:p w14:paraId="0BBCBE2D" w14:textId="77777777" w:rsidR="00C556DB" w:rsidRPr="00C556DB" w:rsidRDefault="00C556DB" w:rsidP="00950832">
            <w:pPr>
              <w:spacing w:line="240" w:lineRule="auto"/>
              <w:jc w:val="right"/>
              <w:rPr>
                <w:rFonts w:eastAsia="Times New Roman"/>
                <w:lang w:eastAsia="de-AT"/>
              </w:rPr>
            </w:pPr>
            <w:r w:rsidRPr="00C556DB">
              <w:rPr>
                <w:rFonts w:eastAsia="Times New Roman"/>
                <w:lang w:eastAsia="de-AT"/>
              </w:rPr>
              <w:t>7.394.000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62D88011" w14:textId="77777777" w:rsidR="00C556DB" w:rsidRPr="00C556DB" w:rsidRDefault="00C556DB" w:rsidP="00950832">
            <w:pPr>
              <w:spacing w:line="240" w:lineRule="auto"/>
              <w:jc w:val="right"/>
              <w:rPr>
                <w:rFonts w:eastAsia="Times New Roman"/>
                <w:lang w:eastAsia="de-AT"/>
              </w:rPr>
            </w:pPr>
            <w:r w:rsidRPr="00C556DB">
              <w:rPr>
                <w:rFonts w:eastAsia="Times New Roman"/>
                <w:lang w:eastAsia="de-AT"/>
              </w:rPr>
              <w:t>+32%</w:t>
            </w:r>
          </w:p>
        </w:tc>
        <w:tc>
          <w:tcPr>
            <w:tcW w:w="1240" w:type="dxa"/>
            <w:tcBorders>
              <w:top w:val="nil"/>
              <w:left w:val="nil"/>
              <w:bottom w:val="single" w:sz="4" w:space="0" w:color="E52236"/>
              <w:right w:val="single" w:sz="4" w:space="0" w:color="E52236"/>
            </w:tcBorders>
            <w:shd w:val="clear" w:color="000000" w:fill="FFFFFF"/>
            <w:vAlign w:val="center"/>
          </w:tcPr>
          <w:p w14:paraId="26B5F418" w14:textId="77777777" w:rsidR="00C556DB" w:rsidRPr="00C556DB" w:rsidRDefault="00C556DB" w:rsidP="00950832">
            <w:pPr>
              <w:spacing w:line="240" w:lineRule="auto"/>
              <w:jc w:val="right"/>
              <w:rPr>
                <w:rFonts w:eastAsia="Times New Roman"/>
                <w:lang w:eastAsia="de-AT"/>
              </w:rPr>
            </w:pPr>
            <w:r w:rsidRPr="00C556DB">
              <w:t>-7%</w:t>
            </w:r>
          </w:p>
        </w:tc>
      </w:tr>
      <w:tr w:rsidR="00C556DB" w:rsidRPr="00C556DB" w14:paraId="0744CA70"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center"/>
            <w:hideMark/>
          </w:tcPr>
          <w:p w14:paraId="245EFC46" w14:textId="77777777" w:rsidR="00C556DB" w:rsidRPr="00C556DB" w:rsidRDefault="00C556DB" w:rsidP="00950832">
            <w:pPr>
              <w:spacing w:line="240" w:lineRule="auto"/>
              <w:rPr>
                <w:rFonts w:eastAsia="Times New Roman"/>
                <w:color w:val="000000"/>
                <w:lang w:eastAsia="de-AT"/>
              </w:rPr>
            </w:pPr>
            <w:r w:rsidRPr="00C556DB">
              <w:rPr>
                <w:rFonts w:eastAsia="Times New Roman"/>
                <w:color w:val="000000"/>
                <w:lang w:eastAsia="de-AT"/>
              </w:rPr>
              <w:t>Salzburg (Stadt)</w:t>
            </w:r>
          </w:p>
        </w:tc>
        <w:tc>
          <w:tcPr>
            <w:tcW w:w="1242" w:type="dxa"/>
            <w:tcBorders>
              <w:top w:val="nil"/>
              <w:left w:val="nil"/>
              <w:bottom w:val="single" w:sz="4" w:space="0" w:color="E52236"/>
              <w:right w:val="single" w:sz="4" w:space="0" w:color="E52236"/>
            </w:tcBorders>
            <w:shd w:val="clear" w:color="000000" w:fill="FFFFFF"/>
            <w:noWrap/>
            <w:vAlign w:val="center"/>
            <w:hideMark/>
          </w:tcPr>
          <w:p w14:paraId="6B00CE10"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1.776.000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18EE2457"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+23%</w:t>
            </w:r>
          </w:p>
        </w:tc>
        <w:tc>
          <w:tcPr>
            <w:tcW w:w="1240" w:type="dxa"/>
            <w:tcBorders>
              <w:top w:val="nil"/>
              <w:left w:val="nil"/>
              <w:bottom w:val="single" w:sz="4" w:space="0" w:color="E52236"/>
              <w:right w:val="single" w:sz="4" w:space="0" w:color="E52236"/>
            </w:tcBorders>
            <w:shd w:val="clear" w:color="000000" w:fill="FFFFFF"/>
            <w:vAlign w:val="center"/>
          </w:tcPr>
          <w:p w14:paraId="02F4E012" w14:textId="77777777" w:rsidR="00C556DB" w:rsidRPr="00C556DB" w:rsidRDefault="00C556DB" w:rsidP="00950832">
            <w:pPr>
              <w:spacing w:line="240" w:lineRule="auto"/>
              <w:jc w:val="right"/>
              <w:rPr>
                <w:rFonts w:eastAsia="Times New Roman"/>
                <w:color w:val="000000"/>
                <w:lang w:eastAsia="de-AT"/>
              </w:rPr>
            </w:pPr>
            <w:r w:rsidRPr="00C556DB">
              <w:t>-7%</w:t>
            </w:r>
          </w:p>
        </w:tc>
      </w:tr>
      <w:tr w:rsidR="00C556DB" w:rsidRPr="00C556DB" w14:paraId="4CC24898"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center"/>
            <w:hideMark/>
          </w:tcPr>
          <w:p w14:paraId="7516F17F" w14:textId="77777777" w:rsidR="00C556DB" w:rsidRPr="00C556DB" w:rsidRDefault="00C556DB" w:rsidP="00950832">
            <w:pPr>
              <w:spacing w:line="240" w:lineRule="auto"/>
              <w:rPr>
                <w:rFonts w:eastAsia="Times New Roman"/>
                <w:color w:val="000000"/>
                <w:lang w:eastAsia="de-AT"/>
              </w:rPr>
            </w:pPr>
            <w:r w:rsidRPr="00C556DB">
              <w:rPr>
                <w:rFonts w:eastAsia="Times New Roman"/>
                <w:color w:val="000000"/>
                <w:lang w:eastAsia="de-AT"/>
              </w:rPr>
              <w:t>Innsbruck</w:t>
            </w:r>
          </w:p>
        </w:tc>
        <w:tc>
          <w:tcPr>
            <w:tcW w:w="1242" w:type="dxa"/>
            <w:tcBorders>
              <w:top w:val="nil"/>
              <w:left w:val="nil"/>
              <w:bottom w:val="single" w:sz="4" w:space="0" w:color="E52236"/>
              <w:right w:val="single" w:sz="4" w:space="0" w:color="E52236"/>
            </w:tcBorders>
            <w:shd w:val="clear" w:color="000000" w:fill="FFFFFF"/>
            <w:noWrap/>
            <w:vAlign w:val="center"/>
            <w:hideMark/>
          </w:tcPr>
          <w:p w14:paraId="0C3B7890"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977.000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608CD200"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+27%</w:t>
            </w:r>
          </w:p>
        </w:tc>
        <w:tc>
          <w:tcPr>
            <w:tcW w:w="1240" w:type="dxa"/>
            <w:tcBorders>
              <w:top w:val="nil"/>
              <w:left w:val="nil"/>
              <w:bottom w:val="single" w:sz="4" w:space="0" w:color="E52236"/>
              <w:right w:val="single" w:sz="4" w:space="0" w:color="E52236"/>
            </w:tcBorders>
            <w:shd w:val="clear" w:color="000000" w:fill="FFFFFF"/>
            <w:vAlign w:val="center"/>
          </w:tcPr>
          <w:p w14:paraId="156131DB" w14:textId="77777777" w:rsidR="00C556DB" w:rsidRPr="00C556DB" w:rsidRDefault="00C556DB" w:rsidP="00950832">
            <w:pPr>
              <w:spacing w:line="240" w:lineRule="auto"/>
              <w:jc w:val="right"/>
              <w:rPr>
                <w:rFonts w:eastAsia="Times New Roman"/>
                <w:color w:val="000000"/>
                <w:lang w:eastAsia="de-AT"/>
              </w:rPr>
            </w:pPr>
            <w:r w:rsidRPr="00C556DB">
              <w:t>-3%</w:t>
            </w:r>
          </w:p>
        </w:tc>
      </w:tr>
      <w:tr w:rsidR="00C556DB" w:rsidRPr="00C556DB" w14:paraId="0A499521"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center"/>
            <w:hideMark/>
          </w:tcPr>
          <w:p w14:paraId="5467C53C" w14:textId="77777777" w:rsidR="00C556DB" w:rsidRPr="00C556DB" w:rsidRDefault="00C556DB" w:rsidP="00950832">
            <w:pPr>
              <w:spacing w:line="240" w:lineRule="auto"/>
              <w:rPr>
                <w:rFonts w:eastAsia="Times New Roman"/>
                <w:color w:val="000000"/>
                <w:lang w:eastAsia="de-AT"/>
              </w:rPr>
            </w:pPr>
            <w:r w:rsidRPr="00C556DB">
              <w:rPr>
                <w:rFonts w:eastAsia="Times New Roman"/>
                <w:color w:val="000000"/>
                <w:lang w:eastAsia="de-AT"/>
              </w:rPr>
              <w:t>Graz</w:t>
            </w:r>
          </w:p>
        </w:tc>
        <w:tc>
          <w:tcPr>
            <w:tcW w:w="1242" w:type="dxa"/>
            <w:tcBorders>
              <w:top w:val="nil"/>
              <w:left w:val="nil"/>
              <w:bottom w:val="single" w:sz="4" w:space="0" w:color="E52236"/>
              <w:right w:val="single" w:sz="4" w:space="0" w:color="E52236"/>
            </w:tcBorders>
            <w:shd w:val="clear" w:color="000000" w:fill="FFFFFF"/>
            <w:noWrap/>
            <w:vAlign w:val="center"/>
            <w:hideMark/>
          </w:tcPr>
          <w:p w14:paraId="2C067CB8"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732.000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0FEB643B"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+15%</w:t>
            </w:r>
          </w:p>
        </w:tc>
        <w:tc>
          <w:tcPr>
            <w:tcW w:w="1240" w:type="dxa"/>
            <w:tcBorders>
              <w:top w:val="nil"/>
              <w:left w:val="nil"/>
              <w:bottom w:val="single" w:sz="4" w:space="0" w:color="E52236"/>
              <w:right w:val="single" w:sz="4" w:space="0" w:color="E52236"/>
            </w:tcBorders>
            <w:shd w:val="clear" w:color="000000" w:fill="FFFFFF"/>
            <w:vAlign w:val="center"/>
          </w:tcPr>
          <w:p w14:paraId="5470E68D" w14:textId="77777777" w:rsidR="00C556DB" w:rsidRPr="00C556DB" w:rsidRDefault="00C556DB" w:rsidP="00950832">
            <w:pPr>
              <w:spacing w:line="240" w:lineRule="auto"/>
              <w:jc w:val="right"/>
              <w:rPr>
                <w:rFonts w:eastAsia="Times New Roman"/>
                <w:color w:val="000000"/>
                <w:lang w:eastAsia="de-AT"/>
              </w:rPr>
            </w:pPr>
            <w:r w:rsidRPr="00C556DB">
              <w:t>+4%</w:t>
            </w:r>
          </w:p>
        </w:tc>
      </w:tr>
      <w:tr w:rsidR="00C556DB" w:rsidRPr="00C556DB" w14:paraId="2547ACC2"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center"/>
            <w:hideMark/>
          </w:tcPr>
          <w:p w14:paraId="43EAC7AA" w14:textId="77777777" w:rsidR="00C556DB" w:rsidRPr="00C556DB" w:rsidRDefault="00C556DB" w:rsidP="00950832">
            <w:pPr>
              <w:spacing w:line="240" w:lineRule="auto"/>
              <w:rPr>
                <w:rFonts w:eastAsia="Times New Roman"/>
                <w:color w:val="000000"/>
                <w:lang w:eastAsia="de-AT"/>
              </w:rPr>
            </w:pPr>
            <w:r w:rsidRPr="00C556DB">
              <w:rPr>
                <w:rFonts w:eastAsia="Times New Roman"/>
                <w:color w:val="000000"/>
                <w:lang w:eastAsia="de-AT"/>
              </w:rPr>
              <w:t>Linz</w:t>
            </w:r>
          </w:p>
        </w:tc>
        <w:tc>
          <w:tcPr>
            <w:tcW w:w="1242" w:type="dxa"/>
            <w:tcBorders>
              <w:top w:val="nil"/>
              <w:left w:val="nil"/>
              <w:bottom w:val="single" w:sz="4" w:space="0" w:color="E52236"/>
              <w:right w:val="single" w:sz="4" w:space="0" w:color="E52236"/>
            </w:tcBorders>
            <w:shd w:val="clear" w:color="000000" w:fill="FFFFFF"/>
            <w:noWrap/>
            <w:vAlign w:val="center"/>
            <w:hideMark/>
          </w:tcPr>
          <w:p w14:paraId="20FA92D6"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550.000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47DFD98F"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+26%</w:t>
            </w:r>
          </w:p>
        </w:tc>
        <w:tc>
          <w:tcPr>
            <w:tcW w:w="1240" w:type="dxa"/>
            <w:tcBorders>
              <w:top w:val="nil"/>
              <w:left w:val="nil"/>
              <w:bottom w:val="single" w:sz="4" w:space="0" w:color="E52236"/>
              <w:right w:val="single" w:sz="4" w:space="0" w:color="E52236"/>
            </w:tcBorders>
            <w:shd w:val="clear" w:color="000000" w:fill="FFFFFF"/>
            <w:vAlign w:val="center"/>
          </w:tcPr>
          <w:p w14:paraId="71AA172A" w14:textId="77777777" w:rsidR="00C556DB" w:rsidRPr="00C556DB" w:rsidRDefault="00C556DB" w:rsidP="00950832">
            <w:pPr>
              <w:spacing w:line="240" w:lineRule="auto"/>
              <w:jc w:val="right"/>
              <w:rPr>
                <w:rFonts w:eastAsia="Times New Roman"/>
                <w:color w:val="000000"/>
                <w:lang w:eastAsia="de-AT"/>
              </w:rPr>
            </w:pPr>
            <w:r w:rsidRPr="00C556DB">
              <w:t>+2%</w:t>
            </w:r>
          </w:p>
        </w:tc>
      </w:tr>
      <w:tr w:rsidR="00C556DB" w:rsidRPr="00C556DB" w14:paraId="615283C1"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center"/>
            <w:hideMark/>
          </w:tcPr>
          <w:p w14:paraId="49BB43C0" w14:textId="77777777" w:rsidR="00C556DB" w:rsidRPr="00C556DB" w:rsidRDefault="00C556DB" w:rsidP="00950832">
            <w:pPr>
              <w:spacing w:line="240" w:lineRule="auto"/>
              <w:rPr>
                <w:rFonts w:eastAsia="Times New Roman"/>
                <w:color w:val="000000"/>
                <w:lang w:eastAsia="de-AT"/>
              </w:rPr>
            </w:pPr>
            <w:r w:rsidRPr="00C556DB">
              <w:rPr>
                <w:rFonts w:eastAsia="Times New Roman"/>
                <w:color w:val="000000"/>
                <w:lang w:eastAsia="de-AT"/>
              </w:rPr>
              <w:t>Klagenfurt</w:t>
            </w:r>
          </w:p>
        </w:tc>
        <w:tc>
          <w:tcPr>
            <w:tcW w:w="1242" w:type="dxa"/>
            <w:tcBorders>
              <w:top w:val="nil"/>
              <w:left w:val="nil"/>
              <w:bottom w:val="single" w:sz="4" w:space="0" w:color="E52236"/>
              <w:right w:val="single" w:sz="4" w:space="0" w:color="E52236"/>
            </w:tcBorders>
            <w:shd w:val="clear" w:color="000000" w:fill="FFFFFF"/>
            <w:noWrap/>
            <w:vAlign w:val="center"/>
            <w:hideMark/>
          </w:tcPr>
          <w:p w14:paraId="3022FC36"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239.000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493266D4"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+5%</w:t>
            </w:r>
          </w:p>
        </w:tc>
        <w:tc>
          <w:tcPr>
            <w:tcW w:w="1240" w:type="dxa"/>
            <w:tcBorders>
              <w:top w:val="nil"/>
              <w:left w:val="nil"/>
              <w:bottom w:val="single" w:sz="4" w:space="0" w:color="E52236"/>
              <w:right w:val="single" w:sz="4" w:space="0" w:color="E52236"/>
            </w:tcBorders>
            <w:shd w:val="clear" w:color="000000" w:fill="FFFFFF"/>
            <w:vAlign w:val="center"/>
          </w:tcPr>
          <w:p w14:paraId="2D9FAA3C" w14:textId="77777777" w:rsidR="00C556DB" w:rsidRPr="00C556DB" w:rsidRDefault="00C556DB" w:rsidP="00950832">
            <w:pPr>
              <w:spacing w:line="240" w:lineRule="auto"/>
              <w:jc w:val="right"/>
              <w:rPr>
                <w:rFonts w:eastAsia="Times New Roman"/>
                <w:color w:val="000000"/>
                <w:lang w:eastAsia="de-AT"/>
              </w:rPr>
            </w:pPr>
            <w:r w:rsidRPr="00C556DB">
              <w:t>+8%</w:t>
            </w:r>
          </w:p>
        </w:tc>
      </w:tr>
      <w:tr w:rsidR="00C556DB" w:rsidRPr="00C556DB" w14:paraId="5ACD943A"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center"/>
            <w:hideMark/>
          </w:tcPr>
          <w:p w14:paraId="359579A7" w14:textId="77777777" w:rsidR="00C556DB" w:rsidRPr="00C556DB" w:rsidRDefault="00C556DB" w:rsidP="00950832">
            <w:pPr>
              <w:spacing w:line="240" w:lineRule="auto"/>
              <w:rPr>
                <w:rFonts w:eastAsia="Times New Roman"/>
                <w:color w:val="000000"/>
                <w:lang w:eastAsia="de-AT"/>
              </w:rPr>
            </w:pPr>
            <w:r w:rsidRPr="00C556DB">
              <w:rPr>
                <w:rFonts w:eastAsia="Times New Roman"/>
                <w:color w:val="000000"/>
                <w:lang w:eastAsia="de-AT"/>
              </w:rPr>
              <w:t>Bregenz</w:t>
            </w:r>
          </w:p>
        </w:tc>
        <w:tc>
          <w:tcPr>
            <w:tcW w:w="1242" w:type="dxa"/>
            <w:tcBorders>
              <w:top w:val="nil"/>
              <w:left w:val="nil"/>
              <w:bottom w:val="single" w:sz="4" w:space="0" w:color="E52236"/>
              <w:right w:val="single" w:sz="4" w:space="0" w:color="E52236"/>
            </w:tcBorders>
            <w:shd w:val="clear" w:color="000000" w:fill="FFFFFF"/>
            <w:noWrap/>
            <w:vAlign w:val="center"/>
            <w:hideMark/>
          </w:tcPr>
          <w:p w14:paraId="4268BCC8"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209.000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471F1893"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+16%</w:t>
            </w:r>
          </w:p>
        </w:tc>
        <w:tc>
          <w:tcPr>
            <w:tcW w:w="1240" w:type="dxa"/>
            <w:tcBorders>
              <w:top w:val="nil"/>
              <w:left w:val="nil"/>
              <w:bottom w:val="single" w:sz="4" w:space="0" w:color="E52236"/>
              <w:right w:val="single" w:sz="4" w:space="0" w:color="E52236"/>
            </w:tcBorders>
            <w:shd w:val="clear" w:color="000000" w:fill="FFFFFF"/>
            <w:vAlign w:val="center"/>
          </w:tcPr>
          <w:p w14:paraId="0EFEAA07" w14:textId="77777777" w:rsidR="00C556DB" w:rsidRPr="00C556DB" w:rsidRDefault="00C556DB" w:rsidP="00950832">
            <w:pPr>
              <w:spacing w:line="240" w:lineRule="auto"/>
              <w:jc w:val="right"/>
              <w:rPr>
                <w:rFonts w:eastAsia="Times New Roman"/>
                <w:color w:val="000000"/>
                <w:lang w:eastAsia="de-AT"/>
              </w:rPr>
            </w:pPr>
            <w:r w:rsidRPr="00C556DB">
              <w:t>-3%</w:t>
            </w:r>
          </w:p>
        </w:tc>
      </w:tr>
      <w:tr w:rsidR="00C556DB" w:rsidRPr="00C556DB" w14:paraId="369081E6"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center"/>
            <w:hideMark/>
          </w:tcPr>
          <w:p w14:paraId="1BBC4C11" w14:textId="77777777" w:rsidR="00C556DB" w:rsidRPr="00C556DB" w:rsidRDefault="00C556DB" w:rsidP="00950832">
            <w:pPr>
              <w:spacing w:line="240" w:lineRule="auto"/>
              <w:rPr>
                <w:rFonts w:eastAsia="Times New Roman"/>
                <w:color w:val="000000"/>
                <w:lang w:eastAsia="de-AT"/>
              </w:rPr>
            </w:pPr>
            <w:r w:rsidRPr="00C556DB">
              <w:rPr>
                <w:rFonts w:eastAsia="Times New Roman"/>
                <w:color w:val="000000"/>
                <w:lang w:eastAsia="de-AT"/>
              </w:rPr>
              <w:t>St. Pölten</w:t>
            </w:r>
          </w:p>
        </w:tc>
        <w:tc>
          <w:tcPr>
            <w:tcW w:w="1242" w:type="dxa"/>
            <w:tcBorders>
              <w:top w:val="nil"/>
              <w:left w:val="nil"/>
              <w:bottom w:val="single" w:sz="4" w:space="0" w:color="E52236"/>
              <w:right w:val="single" w:sz="4" w:space="0" w:color="E52236"/>
            </w:tcBorders>
            <w:shd w:val="clear" w:color="000000" w:fill="FFFFFF"/>
            <w:noWrap/>
            <w:vAlign w:val="center"/>
            <w:hideMark/>
          </w:tcPr>
          <w:p w14:paraId="21BED73C"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94.000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3153CEF9"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+18%</w:t>
            </w:r>
          </w:p>
        </w:tc>
        <w:tc>
          <w:tcPr>
            <w:tcW w:w="1240" w:type="dxa"/>
            <w:tcBorders>
              <w:top w:val="nil"/>
              <w:left w:val="nil"/>
              <w:bottom w:val="single" w:sz="4" w:space="0" w:color="E52236"/>
              <w:right w:val="single" w:sz="4" w:space="0" w:color="E52236"/>
            </w:tcBorders>
            <w:shd w:val="clear" w:color="000000" w:fill="FFFFFF"/>
            <w:vAlign w:val="center"/>
          </w:tcPr>
          <w:p w14:paraId="7737E671" w14:textId="77777777" w:rsidR="00C556DB" w:rsidRPr="00C556DB" w:rsidRDefault="00C556DB" w:rsidP="00950832">
            <w:pPr>
              <w:spacing w:line="240" w:lineRule="auto"/>
              <w:jc w:val="right"/>
              <w:rPr>
                <w:rFonts w:eastAsia="Times New Roman"/>
                <w:color w:val="000000"/>
                <w:lang w:eastAsia="de-AT"/>
              </w:rPr>
            </w:pPr>
            <w:r w:rsidRPr="00C556DB">
              <w:t>-1%</w:t>
            </w:r>
          </w:p>
        </w:tc>
      </w:tr>
      <w:tr w:rsidR="00C556DB" w:rsidRPr="00C556DB" w14:paraId="2FAEB1C0"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center"/>
            <w:hideMark/>
          </w:tcPr>
          <w:p w14:paraId="60D43057" w14:textId="77777777" w:rsidR="00C556DB" w:rsidRPr="00C556DB" w:rsidRDefault="00C556DB" w:rsidP="00950832">
            <w:pPr>
              <w:spacing w:line="240" w:lineRule="auto"/>
              <w:rPr>
                <w:rFonts w:eastAsia="Times New Roman"/>
                <w:color w:val="000000"/>
                <w:lang w:eastAsia="de-AT"/>
              </w:rPr>
            </w:pPr>
            <w:r w:rsidRPr="00C556DB">
              <w:rPr>
                <w:rFonts w:eastAsia="Times New Roman"/>
                <w:color w:val="000000"/>
                <w:lang w:eastAsia="de-AT"/>
              </w:rPr>
              <w:t>Eisenstadt</w:t>
            </w:r>
          </w:p>
        </w:tc>
        <w:tc>
          <w:tcPr>
            <w:tcW w:w="1242" w:type="dxa"/>
            <w:tcBorders>
              <w:top w:val="nil"/>
              <w:left w:val="nil"/>
              <w:bottom w:val="single" w:sz="4" w:space="0" w:color="E52236"/>
              <w:right w:val="single" w:sz="4" w:space="0" w:color="E52236"/>
            </w:tcBorders>
            <w:shd w:val="clear" w:color="000000" w:fill="FFFFFF"/>
            <w:noWrap/>
            <w:vAlign w:val="center"/>
            <w:hideMark/>
          </w:tcPr>
          <w:p w14:paraId="474F6700"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31.000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4C2F4C55"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+89%</w:t>
            </w:r>
          </w:p>
        </w:tc>
        <w:tc>
          <w:tcPr>
            <w:tcW w:w="1240" w:type="dxa"/>
            <w:tcBorders>
              <w:top w:val="nil"/>
              <w:left w:val="nil"/>
              <w:bottom w:val="single" w:sz="4" w:space="0" w:color="E52236"/>
              <w:right w:val="single" w:sz="4" w:space="0" w:color="E52236"/>
            </w:tcBorders>
            <w:shd w:val="clear" w:color="000000" w:fill="FFFFFF"/>
            <w:vAlign w:val="center"/>
          </w:tcPr>
          <w:p w14:paraId="4D9030D8" w14:textId="77777777" w:rsidR="00C556DB" w:rsidRPr="00C556DB" w:rsidRDefault="00C556DB" w:rsidP="00950832">
            <w:pPr>
              <w:spacing w:line="240" w:lineRule="auto"/>
              <w:jc w:val="right"/>
              <w:rPr>
                <w:rFonts w:eastAsia="Times New Roman"/>
                <w:color w:val="000000"/>
                <w:lang w:eastAsia="de-AT"/>
              </w:rPr>
            </w:pPr>
            <w:r w:rsidRPr="00C556DB">
              <w:t>-4%</w:t>
            </w:r>
          </w:p>
        </w:tc>
      </w:tr>
      <w:tr w:rsidR="00C556DB" w:rsidRPr="00C556DB" w14:paraId="5CAEB85A"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bottom"/>
            <w:hideMark/>
          </w:tcPr>
          <w:p w14:paraId="5BE5E013" w14:textId="77777777" w:rsidR="00C556DB" w:rsidRPr="00C556DB" w:rsidRDefault="00C556DB" w:rsidP="00950832">
            <w:pPr>
              <w:spacing w:line="240" w:lineRule="auto"/>
              <w:rPr>
                <w:rFonts w:eastAsia="Times New Roman"/>
                <w:b/>
                <w:bCs/>
                <w:lang w:eastAsia="de-AT"/>
              </w:rPr>
            </w:pPr>
            <w:r w:rsidRPr="00C556DB">
              <w:rPr>
                <w:rFonts w:eastAsia="Times New Roman"/>
                <w:b/>
                <w:bCs/>
                <w:lang w:eastAsia="de-AT"/>
              </w:rPr>
              <w:t>Total</w:t>
            </w:r>
          </w:p>
        </w:tc>
        <w:tc>
          <w:tcPr>
            <w:tcW w:w="1242" w:type="dxa"/>
            <w:tcBorders>
              <w:top w:val="nil"/>
              <w:left w:val="nil"/>
              <w:bottom w:val="single" w:sz="4" w:space="0" w:color="E52236"/>
              <w:right w:val="single" w:sz="4" w:space="0" w:color="E52236"/>
            </w:tcBorders>
            <w:shd w:val="clear" w:color="000000" w:fill="FFFFFF"/>
            <w:noWrap/>
            <w:vAlign w:val="bottom"/>
            <w:hideMark/>
          </w:tcPr>
          <w:p w14:paraId="1CD22421" w14:textId="77777777" w:rsidR="00C556DB" w:rsidRPr="00C556DB" w:rsidRDefault="00C556DB" w:rsidP="00950832">
            <w:pPr>
              <w:spacing w:line="240" w:lineRule="auto"/>
              <w:jc w:val="right"/>
              <w:rPr>
                <w:rFonts w:eastAsia="Times New Roman"/>
                <w:b/>
                <w:bCs/>
                <w:color w:val="000000"/>
                <w:lang w:eastAsia="de-AT"/>
              </w:rPr>
            </w:pPr>
            <w:r w:rsidRPr="00C556DB">
              <w:rPr>
                <w:rFonts w:eastAsia="Times New Roman"/>
                <w:b/>
                <w:bCs/>
                <w:color w:val="000000"/>
                <w:lang w:eastAsia="de-AT"/>
              </w:rPr>
              <w:t>12.003.000</w:t>
            </w:r>
          </w:p>
        </w:tc>
        <w:tc>
          <w:tcPr>
            <w:tcW w:w="1240" w:type="dxa"/>
            <w:tcBorders>
              <w:top w:val="nil"/>
              <w:left w:val="nil"/>
              <w:bottom w:val="single" w:sz="4" w:space="0" w:color="E52236"/>
              <w:right w:val="single" w:sz="4" w:space="0" w:color="E52236"/>
            </w:tcBorders>
            <w:shd w:val="clear" w:color="000000" w:fill="FFFFFF"/>
            <w:noWrap/>
            <w:vAlign w:val="bottom"/>
            <w:hideMark/>
          </w:tcPr>
          <w:p w14:paraId="44C0B6B1" w14:textId="77777777" w:rsidR="00C556DB" w:rsidRPr="00C556DB" w:rsidRDefault="00C556DB" w:rsidP="00950832">
            <w:pPr>
              <w:spacing w:line="240" w:lineRule="auto"/>
              <w:jc w:val="right"/>
              <w:rPr>
                <w:rFonts w:eastAsia="Times New Roman"/>
                <w:b/>
                <w:bCs/>
                <w:color w:val="000000"/>
                <w:lang w:eastAsia="de-AT"/>
              </w:rPr>
            </w:pPr>
            <w:r w:rsidRPr="00C556DB">
              <w:rPr>
                <w:rFonts w:eastAsia="Times New Roman"/>
                <w:b/>
                <w:bCs/>
                <w:color w:val="000000"/>
                <w:lang w:eastAsia="de-AT"/>
              </w:rPr>
              <w:t>+28%</w:t>
            </w:r>
          </w:p>
        </w:tc>
        <w:tc>
          <w:tcPr>
            <w:tcW w:w="1240" w:type="dxa"/>
            <w:tcBorders>
              <w:top w:val="nil"/>
              <w:left w:val="nil"/>
              <w:bottom w:val="single" w:sz="4" w:space="0" w:color="E52236"/>
              <w:right w:val="single" w:sz="4" w:space="0" w:color="E52236"/>
            </w:tcBorders>
            <w:shd w:val="clear" w:color="000000" w:fill="FFFFFF"/>
            <w:vAlign w:val="center"/>
          </w:tcPr>
          <w:p w14:paraId="302D80B0" w14:textId="77777777" w:rsidR="00C556DB" w:rsidRPr="00C556DB" w:rsidRDefault="00C556DB" w:rsidP="00950832">
            <w:pPr>
              <w:spacing w:line="240" w:lineRule="auto"/>
              <w:jc w:val="right"/>
              <w:rPr>
                <w:rFonts w:eastAsia="Times New Roman"/>
                <w:b/>
                <w:bCs/>
                <w:color w:val="000000"/>
                <w:lang w:eastAsia="de-AT"/>
              </w:rPr>
            </w:pPr>
            <w:r w:rsidRPr="00C556DB">
              <w:rPr>
                <w:b/>
                <w:bCs/>
              </w:rPr>
              <w:t>-5%</w:t>
            </w:r>
          </w:p>
        </w:tc>
      </w:tr>
    </w:tbl>
    <w:p w14:paraId="35E33B6C" w14:textId="77777777" w:rsidR="00C556DB" w:rsidRPr="00C556DB" w:rsidRDefault="00C556DB" w:rsidP="00C556DB">
      <w:pPr>
        <w:pStyle w:val="Textkrper"/>
        <w:rPr>
          <w:b/>
          <w:bCs/>
          <w:i/>
          <w:sz w:val="22"/>
          <w:szCs w:val="22"/>
        </w:rPr>
      </w:pPr>
      <w:r w:rsidRPr="00C556DB">
        <w:rPr>
          <w:i/>
          <w:sz w:val="22"/>
          <w:szCs w:val="22"/>
        </w:rPr>
        <w:t>Quelle: Statistik Austria</w:t>
      </w:r>
    </w:p>
    <w:p w14:paraId="696B7932" w14:textId="77777777" w:rsidR="00C556DB" w:rsidRPr="00C556DB" w:rsidRDefault="00C556DB" w:rsidP="00C556DB">
      <w:pPr>
        <w:pStyle w:val="Textkrper"/>
        <w:rPr>
          <w:b/>
          <w:bCs/>
          <w:sz w:val="22"/>
          <w:szCs w:val="22"/>
        </w:rPr>
      </w:pPr>
    </w:p>
    <w:p w14:paraId="5E290F26" w14:textId="77777777" w:rsidR="00C556DB" w:rsidRPr="00C556DB" w:rsidRDefault="00C556DB" w:rsidP="00C556DB">
      <w:pPr>
        <w:pStyle w:val="Textkrper"/>
        <w:rPr>
          <w:sz w:val="22"/>
          <w:szCs w:val="22"/>
        </w:rPr>
      </w:pPr>
      <w:r w:rsidRPr="00C556DB">
        <w:rPr>
          <w:sz w:val="22"/>
          <w:szCs w:val="22"/>
        </w:rPr>
        <w:t>Nächtigungen 2023 im Detail:</w:t>
      </w:r>
    </w:p>
    <w:tbl>
      <w:tblPr>
        <w:tblW w:w="6222" w:type="dxa"/>
        <w:tblCellMar>
          <w:left w:w="70" w:type="dxa"/>
          <w:right w:w="70" w:type="dxa"/>
        </w:tblCellMar>
        <w:tblLook w:val="04A0" w:firstRow="1" w:lastRow="0" w:firstColumn="1" w:lastColumn="0" w:noHBand="0" w:noVBand="1"/>
      </w:tblPr>
      <w:tblGrid>
        <w:gridCol w:w="2500"/>
        <w:gridCol w:w="1242"/>
        <w:gridCol w:w="1240"/>
        <w:gridCol w:w="1240"/>
      </w:tblGrid>
      <w:tr w:rsidR="00C556DB" w:rsidRPr="00C556DB" w14:paraId="60FDC757" w14:textId="77777777" w:rsidTr="00950832">
        <w:trPr>
          <w:trHeight w:val="285"/>
        </w:trPr>
        <w:tc>
          <w:tcPr>
            <w:tcW w:w="2500" w:type="dxa"/>
            <w:tcBorders>
              <w:top w:val="single" w:sz="4" w:space="0" w:color="E52236"/>
              <w:left w:val="single" w:sz="4" w:space="0" w:color="E52236"/>
              <w:bottom w:val="single" w:sz="4" w:space="0" w:color="E52236"/>
              <w:right w:val="single" w:sz="4" w:space="0" w:color="FFFFFF"/>
            </w:tcBorders>
            <w:shd w:val="clear" w:color="000000" w:fill="E52236"/>
            <w:noWrap/>
            <w:vAlign w:val="center"/>
            <w:hideMark/>
          </w:tcPr>
          <w:p w14:paraId="25AD99BF" w14:textId="77777777" w:rsidR="00C556DB" w:rsidRPr="00C556DB" w:rsidRDefault="00C556DB" w:rsidP="00950832">
            <w:pPr>
              <w:spacing w:line="240" w:lineRule="auto"/>
              <w:rPr>
                <w:rFonts w:eastAsia="Times New Roman"/>
                <w:color w:val="FFFFFF"/>
                <w:lang w:eastAsia="de-AT"/>
              </w:rPr>
            </w:pPr>
            <w:r w:rsidRPr="00C556DB">
              <w:rPr>
                <w:rFonts w:eastAsia="Times New Roman"/>
                <w:color w:val="FFFFFF"/>
                <w:lang w:eastAsia="de-AT"/>
              </w:rPr>
              <w:t>Landeshauptstädte</w:t>
            </w:r>
          </w:p>
        </w:tc>
        <w:tc>
          <w:tcPr>
            <w:tcW w:w="1242" w:type="dxa"/>
            <w:tcBorders>
              <w:top w:val="single" w:sz="4" w:space="0" w:color="E52236"/>
              <w:left w:val="nil"/>
              <w:bottom w:val="single" w:sz="4" w:space="0" w:color="E52236"/>
              <w:right w:val="single" w:sz="4" w:space="0" w:color="FFFFFF"/>
            </w:tcBorders>
            <w:shd w:val="clear" w:color="000000" w:fill="E52236"/>
            <w:noWrap/>
            <w:vAlign w:val="center"/>
            <w:hideMark/>
          </w:tcPr>
          <w:p w14:paraId="0FEFFE32" w14:textId="77777777" w:rsidR="00C556DB" w:rsidRPr="00C556DB" w:rsidRDefault="00C556DB" w:rsidP="00950832">
            <w:pPr>
              <w:spacing w:line="240" w:lineRule="auto"/>
              <w:jc w:val="right"/>
              <w:rPr>
                <w:rFonts w:eastAsia="Times New Roman"/>
                <w:color w:val="FFFFFF"/>
                <w:lang w:eastAsia="de-AT"/>
              </w:rPr>
            </w:pPr>
            <w:r w:rsidRPr="00C556DB">
              <w:rPr>
                <w:rFonts w:eastAsia="Times New Roman"/>
                <w:color w:val="FFFFFF"/>
                <w:lang w:eastAsia="de-AT"/>
              </w:rPr>
              <w:t>absolut</w:t>
            </w:r>
          </w:p>
        </w:tc>
        <w:tc>
          <w:tcPr>
            <w:tcW w:w="1240" w:type="dxa"/>
            <w:tcBorders>
              <w:top w:val="single" w:sz="4" w:space="0" w:color="E52236"/>
              <w:left w:val="nil"/>
              <w:bottom w:val="single" w:sz="4" w:space="0" w:color="E52236"/>
              <w:right w:val="single" w:sz="4" w:space="0" w:color="FFFFFF"/>
            </w:tcBorders>
            <w:shd w:val="clear" w:color="000000" w:fill="E52236"/>
            <w:noWrap/>
            <w:vAlign w:val="center"/>
            <w:hideMark/>
          </w:tcPr>
          <w:p w14:paraId="04F7746C" w14:textId="77777777" w:rsidR="00C556DB" w:rsidRPr="00C556DB" w:rsidRDefault="00C556DB" w:rsidP="00950832">
            <w:pPr>
              <w:spacing w:line="240" w:lineRule="auto"/>
              <w:rPr>
                <w:rFonts w:eastAsia="Times New Roman"/>
                <w:color w:val="FFFFFF"/>
                <w:lang w:eastAsia="de-AT"/>
              </w:rPr>
            </w:pPr>
            <w:r w:rsidRPr="00C556DB">
              <w:rPr>
                <w:rFonts w:eastAsia="Times New Roman"/>
                <w:color w:val="FFFFFF"/>
                <w:lang w:eastAsia="de-AT"/>
              </w:rPr>
              <w:t xml:space="preserve">+/- zu 2022 </w:t>
            </w:r>
          </w:p>
        </w:tc>
        <w:tc>
          <w:tcPr>
            <w:tcW w:w="1240" w:type="dxa"/>
            <w:tcBorders>
              <w:top w:val="single" w:sz="4" w:space="0" w:color="E52236"/>
              <w:left w:val="nil"/>
              <w:bottom w:val="single" w:sz="4" w:space="0" w:color="E52236"/>
              <w:right w:val="single" w:sz="4" w:space="0" w:color="FFFFFF"/>
            </w:tcBorders>
            <w:shd w:val="clear" w:color="000000" w:fill="E52236"/>
          </w:tcPr>
          <w:p w14:paraId="243A05D0" w14:textId="77777777" w:rsidR="00C556DB" w:rsidRPr="00C556DB" w:rsidRDefault="00C556DB" w:rsidP="00950832">
            <w:pPr>
              <w:spacing w:line="240" w:lineRule="auto"/>
              <w:rPr>
                <w:rFonts w:eastAsia="Times New Roman"/>
                <w:color w:val="FFFFFF"/>
                <w:lang w:eastAsia="de-AT"/>
              </w:rPr>
            </w:pPr>
            <w:r w:rsidRPr="00C556DB">
              <w:rPr>
                <w:rFonts w:eastAsia="Times New Roman"/>
                <w:color w:val="FFFFFF"/>
                <w:lang w:eastAsia="de-AT"/>
              </w:rPr>
              <w:t>+/- zu 2019</w:t>
            </w:r>
          </w:p>
        </w:tc>
      </w:tr>
      <w:tr w:rsidR="00C556DB" w:rsidRPr="00C556DB" w14:paraId="1DF9068A"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bottom"/>
            <w:hideMark/>
          </w:tcPr>
          <w:p w14:paraId="02D53917" w14:textId="77777777" w:rsidR="00C556DB" w:rsidRPr="00C556DB" w:rsidRDefault="00C556DB" w:rsidP="00950832">
            <w:pPr>
              <w:spacing w:line="240" w:lineRule="auto"/>
              <w:rPr>
                <w:rFonts w:eastAsia="Times New Roman"/>
                <w:lang w:eastAsia="de-AT"/>
              </w:rPr>
            </w:pPr>
            <w:r w:rsidRPr="00C556DB">
              <w:rPr>
                <w:rFonts w:eastAsia="Times New Roman"/>
                <w:lang w:eastAsia="de-AT"/>
              </w:rPr>
              <w:t>Wien</w:t>
            </w:r>
          </w:p>
        </w:tc>
        <w:tc>
          <w:tcPr>
            <w:tcW w:w="1242" w:type="dxa"/>
            <w:tcBorders>
              <w:top w:val="nil"/>
              <w:left w:val="nil"/>
              <w:bottom w:val="single" w:sz="4" w:space="0" w:color="E52236"/>
              <w:right w:val="single" w:sz="4" w:space="0" w:color="E52236"/>
            </w:tcBorders>
            <w:shd w:val="clear" w:color="000000" w:fill="FFFFFF"/>
            <w:noWrap/>
            <w:vAlign w:val="center"/>
            <w:hideMark/>
          </w:tcPr>
          <w:p w14:paraId="48FBCAB9" w14:textId="77777777" w:rsidR="00C556DB" w:rsidRPr="00C556DB" w:rsidRDefault="00C556DB" w:rsidP="00950832">
            <w:pPr>
              <w:spacing w:line="240" w:lineRule="auto"/>
              <w:jc w:val="right"/>
              <w:rPr>
                <w:rFonts w:eastAsia="Times New Roman"/>
                <w:lang w:eastAsia="de-AT"/>
              </w:rPr>
            </w:pPr>
            <w:r w:rsidRPr="00C556DB">
              <w:rPr>
                <w:rFonts w:eastAsia="Times New Roman"/>
                <w:lang w:eastAsia="de-AT"/>
              </w:rPr>
              <w:t>17.261.000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7E9CEADB" w14:textId="77777777" w:rsidR="00C556DB" w:rsidRPr="00C556DB" w:rsidRDefault="00C556DB" w:rsidP="00950832">
            <w:pPr>
              <w:spacing w:line="240" w:lineRule="auto"/>
              <w:jc w:val="right"/>
              <w:rPr>
                <w:rFonts w:eastAsia="Times New Roman"/>
                <w:lang w:eastAsia="de-AT"/>
              </w:rPr>
            </w:pPr>
            <w:r w:rsidRPr="00C556DB">
              <w:rPr>
                <w:rFonts w:eastAsia="Times New Roman"/>
                <w:lang w:eastAsia="de-AT"/>
              </w:rPr>
              <w:t>+31%</w:t>
            </w:r>
          </w:p>
        </w:tc>
        <w:tc>
          <w:tcPr>
            <w:tcW w:w="1240" w:type="dxa"/>
            <w:tcBorders>
              <w:top w:val="nil"/>
              <w:left w:val="nil"/>
              <w:bottom w:val="single" w:sz="4" w:space="0" w:color="E52236"/>
              <w:right w:val="single" w:sz="4" w:space="0" w:color="E52236"/>
            </w:tcBorders>
            <w:shd w:val="clear" w:color="000000" w:fill="FFFFFF"/>
            <w:vAlign w:val="center"/>
          </w:tcPr>
          <w:p w14:paraId="64EAC79F" w14:textId="77777777" w:rsidR="00C556DB" w:rsidRPr="00C556DB" w:rsidRDefault="00C556DB" w:rsidP="00950832">
            <w:pPr>
              <w:spacing w:line="240" w:lineRule="auto"/>
              <w:jc w:val="right"/>
              <w:rPr>
                <w:rFonts w:eastAsia="Times New Roman"/>
                <w:lang w:eastAsia="de-AT"/>
              </w:rPr>
            </w:pPr>
            <w:r w:rsidRPr="00C556DB">
              <w:rPr>
                <w:rFonts w:eastAsia="Times New Roman"/>
                <w:lang w:eastAsia="de-AT"/>
              </w:rPr>
              <w:t>-2%</w:t>
            </w:r>
          </w:p>
        </w:tc>
      </w:tr>
      <w:tr w:rsidR="00C556DB" w:rsidRPr="00C556DB" w14:paraId="0EAA3A37"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center"/>
            <w:hideMark/>
          </w:tcPr>
          <w:p w14:paraId="757CA58F" w14:textId="77777777" w:rsidR="00C556DB" w:rsidRPr="00C556DB" w:rsidRDefault="00C556DB" w:rsidP="00950832">
            <w:pPr>
              <w:spacing w:line="240" w:lineRule="auto"/>
              <w:rPr>
                <w:rFonts w:eastAsia="Times New Roman"/>
                <w:color w:val="000000"/>
                <w:lang w:eastAsia="de-AT"/>
              </w:rPr>
            </w:pPr>
            <w:r w:rsidRPr="00C556DB">
              <w:rPr>
                <w:rFonts w:eastAsia="Times New Roman"/>
                <w:color w:val="000000"/>
                <w:lang w:eastAsia="de-AT"/>
              </w:rPr>
              <w:t>Salzburg (Stadt)</w:t>
            </w:r>
          </w:p>
        </w:tc>
        <w:tc>
          <w:tcPr>
            <w:tcW w:w="1242" w:type="dxa"/>
            <w:tcBorders>
              <w:top w:val="nil"/>
              <w:left w:val="nil"/>
              <w:bottom w:val="single" w:sz="4" w:space="0" w:color="E52236"/>
              <w:right w:val="single" w:sz="4" w:space="0" w:color="E52236"/>
            </w:tcBorders>
            <w:shd w:val="clear" w:color="000000" w:fill="FFFFFF"/>
            <w:noWrap/>
            <w:vAlign w:val="center"/>
            <w:hideMark/>
          </w:tcPr>
          <w:p w14:paraId="49E85F73"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3.201.000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72A2AC65"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+22%</w:t>
            </w:r>
          </w:p>
        </w:tc>
        <w:tc>
          <w:tcPr>
            <w:tcW w:w="1240" w:type="dxa"/>
            <w:tcBorders>
              <w:top w:val="nil"/>
              <w:left w:val="nil"/>
              <w:bottom w:val="single" w:sz="4" w:space="0" w:color="E52236"/>
              <w:right w:val="single" w:sz="4" w:space="0" w:color="E52236"/>
            </w:tcBorders>
            <w:shd w:val="clear" w:color="000000" w:fill="FFFFFF"/>
            <w:vAlign w:val="center"/>
          </w:tcPr>
          <w:p w14:paraId="65BC94ED" w14:textId="77777777" w:rsidR="00C556DB" w:rsidRPr="00C556DB" w:rsidRDefault="00C556DB" w:rsidP="00950832">
            <w:pPr>
              <w:spacing w:line="240" w:lineRule="auto"/>
              <w:jc w:val="right"/>
              <w:rPr>
                <w:rFonts w:eastAsia="Times New Roman"/>
                <w:lang w:eastAsia="de-AT"/>
              </w:rPr>
            </w:pPr>
            <w:r w:rsidRPr="00C556DB">
              <w:rPr>
                <w:rFonts w:eastAsia="Times New Roman"/>
                <w:lang w:eastAsia="de-AT"/>
              </w:rPr>
              <w:t>-3%</w:t>
            </w:r>
          </w:p>
        </w:tc>
      </w:tr>
      <w:tr w:rsidR="00C556DB" w:rsidRPr="00C556DB" w14:paraId="04564DF5"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center"/>
            <w:hideMark/>
          </w:tcPr>
          <w:p w14:paraId="33881BF5" w14:textId="77777777" w:rsidR="00C556DB" w:rsidRPr="00C556DB" w:rsidRDefault="00C556DB" w:rsidP="00950832">
            <w:pPr>
              <w:spacing w:line="240" w:lineRule="auto"/>
              <w:rPr>
                <w:rFonts w:eastAsia="Times New Roman"/>
                <w:color w:val="000000"/>
                <w:lang w:eastAsia="de-AT"/>
              </w:rPr>
            </w:pPr>
            <w:r w:rsidRPr="00C556DB">
              <w:rPr>
                <w:rFonts w:eastAsia="Times New Roman"/>
                <w:color w:val="000000"/>
                <w:lang w:eastAsia="de-AT"/>
              </w:rPr>
              <w:t>Innsbruck</w:t>
            </w:r>
          </w:p>
        </w:tc>
        <w:tc>
          <w:tcPr>
            <w:tcW w:w="1242" w:type="dxa"/>
            <w:tcBorders>
              <w:top w:val="nil"/>
              <w:left w:val="nil"/>
              <w:bottom w:val="single" w:sz="4" w:space="0" w:color="E52236"/>
              <w:right w:val="single" w:sz="4" w:space="0" w:color="E52236"/>
            </w:tcBorders>
            <w:shd w:val="clear" w:color="000000" w:fill="FFFFFF"/>
            <w:noWrap/>
            <w:vAlign w:val="center"/>
            <w:hideMark/>
          </w:tcPr>
          <w:p w14:paraId="07A566E4"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1.806.000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6F68E6FB"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+25%</w:t>
            </w:r>
          </w:p>
        </w:tc>
        <w:tc>
          <w:tcPr>
            <w:tcW w:w="1240" w:type="dxa"/>
            <w:tcBorders>
              <w:top w:val="nil"/>
              <w:left w:val="nil"/>
              <w:bottom w:val="single" w:sz="4" w:space="0" w:color="E52236"/>
              <w:right w:val="single" w:sz="4" w:space="0" w:color="E52236"/>
            </w:tcBorders>
            <w:shd w:val="clear" w:color="000000" w:fill="FFFFFF"/>
            <w:vAlign w:val="center"/>
          </w:tcPr>
          <w:p w14:paraId="26722731" w14:textId="77777777" w:rsidR="00C556DB" w:rsidRPr="00C556DB" w:rsidRDefault="00C556DB" w:rsidP="00950832">
            <w:pPr>
              <w:spacing w:line="240" w:lineRule="auto"/>
              <w:jc w:val="right"/>
              <w:rPr>
                <w:rFonts w:eastAsia="Times New Roman"/>
                <w:lang w:eastAsia="de-AT"/>
              </w:rPr>
            </w:pPr>
            <w:r w:rsidRPr="00C556DB">
              <w:rPr>
                <w:rFonts w:eastAsia="Times New Roman"/>
                <w:lang w:eastAsia="de-AT"/>
              </w:rPr>
              <w:t>+1%</w:t>
            </w:r>
          </w:p>
        </w:tc>
      </w:tr>
      <w:tr w:rsidR="00C556DB" w:rsidRPr="00C556DB" w14:paraId="68CB590F"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center"/>
            <w:hideMark/>
          </w:tcPr>
          <w:p w14:paraId="7DF96A98" w14:textId="77777777" w:rsidR="00C556DB" w:rsidRPr="00C556DB" w:rsidRDefault="00C556DB" w:rsidP="00950832">
            <w:pPr>
              <w:spacing w:line="240" w:lineRule="auto"/>
              <w:rPr>
                <w:rFonts w:eastAsia="Times New Roman"/>
                <w:color w:val="000000"/>
                <w:lang w:eastAsia="de-AT"/>
              </w:rPr>
            </w:pPr>
            <w:r w:rsidRPr="00C556DB">
              <w:rPr>
                <w:rFonts w:eastAsia="Times New Roman"/>
                <w:color w:val="000000"/>
                <w:lang w:eastAsia="de-AT"/>
              </w:rPr>
              <w:t>Graz</w:t>
            </w:r>
          </w:p>
        </w:tc>
        <w:tc>
          <w:tcPr>
            <w:tcW w:w="1242" w:type="dxa"/>
            <w:tcBorders>
              <w:top w:val="nil"/>
              <w:left w:val="nil"/>
              <w:bottom w:val="single" w:sz="4" w:space="0" w:color="E52236"/>
              <w:right w:val="single" w:sz="4" w:space="0" w:color="E52236"/>
            </w:tcBorders>
            <w:shd w:val="clear" w:color="000000" w:fill="FFFFFF"/>
            <w:noWrap/>
            <w:vAlign w:val="center"/>
            <w:hideMark/>
          </w:tcPr>
          <w:p w14:paraId="647B4B11"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1.291.000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68FBC322"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+13%</w:t>
            </w:r>
          </w:p>
        </w:tc>
        <w:tc>
          <w:tcPr>
            <w:tcW w:w="1240" w:type="dxa"/>
            <w:tcBorders>
              <w:top w:val="nil"/>
              <w:left w:val="nil"/>
              <w:bottom w:val="single" w:sz="4" w:space="0" w:color="E52236"/>
              <w:right w:val="single" w:sz="4" w:space="0" w:color="E52236"/>
            </w:tcBorders>
            <w:shd w:val="clear" w:color="000000" w:fill="FFFFFF"/>
            <w:vAlign w:val="center"/>
          </w:tcPr>
          <w:p w14:paraId="1D79E823" w14:textId="77777777" w:rsidR="00C556DB" w:rsidRPr="00C556DB" w:rsidRDefault="00C556DB" w:rsidP="00950832">
            <w:pPr>
              <w:spacing w:line="240" w:lineRule="auto"/>
              <w:jc w:val="right"/>
              <w:rPr>
                <w:rFonts w:eastAsia="Times New Roman"/>
                <w:lang w:eastAsia="de-AT"/>
              </w:rPr>
            </w:pPr>
            <w:r w:rsidRPr="00C556DB">
              <w:rPr>
                <w:rFonts w:eastAsia="Times New Roman"/>
                <w:lang w:eastAsia="de-AT"/>
              </w:rPr>
              <w:t>+3%</w:t>
            </w:r>
          </w:p>
        </w:tc>
      </w:tr>
      <w:tr w:rsidR="00C556DB" w:rsidRPr="00C556DB" w14:paraId="231E8C36"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center"/>
            <w:hideMark/>
          </w:tcPr>
          <w:p w14:paraId="5C248630" w14:textId="77777777" w:rsidR="00C556DB" w:rsidRPr="00C556DB" w:rsidRDefault="00C556DB" w:rsidP="00950832">
            <w:pPr>
              <w:spacing w:line="240" w:lineRule="auto"/>
              <w:rPr>
                <w:rFonts w:eastAsia="Times New Roman"/>
                <w:color w:val="000000"/>
                <w:lang w:eastAsia="de-AT"/>
              </w:rPr>
            </w:pPr>
            <w:r w:rsidRPr="00C556DB">
              <w:rPr>
                <w:rFonts w:eastAsia="Times New Roman"/>
                <w:color w:val="000000"/>
                <w:lang w:eastAsia="de-AT"/>
              </w:rPr>
              <w:t>Linz</w:t>
            </w:r>
          </w:p>
        </w:tc>
        <w:tc>
          <w:tcPr>
            <w:tcW w:w="1242" w:type="dxa"/>
            <w:tcBorders>
              <w:top w:val="nil"/>
              <w:left w:val="nil"/>
              <w:bottom w:val="single" w:sz="4" w:space="0" w:color="E52236"/>
              <w:right w:val="single" w:sz="4" w:space="0" w:color="E52236"/>
            </w:tcBorders>
            <w:shd w:val="clear" w:color="000000" w:fill="FFFFFF"/>
            <w:noWrap/>
            <w:vAlign w:val="center"/>
            <w:hideMark/>
          </w:tcPr>
          <w:p w14:paraId="003CD54E"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1.002.000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38CFBA19"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+18%</w:t>
            </w:r>
          </w:p>
        </w:tc>
        <w:tc>
          <w:tcPr>
            <w:tcW w:w="1240" w:type="dxa"/>
            <w:tcBorders>
              <w:top w:val="nil"/>
              <w:left w:val="nil"/>
              <w:bottom w:val="single" w:sz="4" w:space="0" w:color="E52236"/>
              <w:right w:val="single" w:sz="4" w:space="0" w:color="E52236"/>
            </w:tcBorders>
            <w:shd w:val="clear" w:color="000000" w:fill="FFFFFF"/>
            <w:vAlign w:val="center"/>
          </w:tcPr>
          <w:p w14:paraId="142323BB" w14:textId="77777777" w:rsidR="00C556DB" w:rsidRPr="00C556DB" w:rsidRDefault="00C556DB" w:rsidP="00950832">
            <w:pPr>
              <w:spacing w:line="240" w:lineRule="auto"/>
              <w:jc w:val="right"/>
              <w:rPr>
                <w:rFonts w:eastAsia="Times New Roman"/>
                <w:lang w:eastAsia="de-AT"/>
              </w:rPr>
            </w:pPr>
            <w:r w:rsidRPr="00C556DB">
              <w:rPr>
                <w:rFonts w:eastAsia="Times New Roman"/>
                <w:lang w:eastAsia="de-AT"/>
              </w:rPr>
              <w:t>+7%</w:t>
            </w:r>
          </w:p>
        </w:tc>
      </w:tr>
      <w:tr w:rsidR="00C556DB" w:rsidRPr="00C556DB" w14:paraId="37A81881"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center"/>
            <w:hideMark/>
          </w:tcPr>
          <w:p w14:paraId="65F5ADD6" w14:textId="77777777" w:rsidR="00C556DB" w:rsidRPr="00C556DB" w:rsidRDefault="00C556DB" w:rsidP="00950832">
            <w:pPr>
              <w:spacing w:line="240" w:lineRule="auto"/>
              <w:rPr>
                <w:rFonts w:eastAsia="Times New Roman"/>
                <w:color w:val="000000"/>
                <w:lang w:eastAsia="de-AT"/>
              </w:rPr>
            </w:pPr>
            <w:r w:rsidRPr="00C556DB">
              <w:rPr>
                <w:rFonts w:eastAsia="Times New Roman"/>
                <w:color w:val="000000"/>
                <w:lang w:eastAsia="de-AT"/>
              </w:rPr>
              <w:t>Klagenfurt</w:t>
            </w:r>
          </w:p>
        </w:tc>
        <w:tc>
          <w:tcPr>
            <w:tcW w:w="1242" w:type="dxa"/>
            <w:tcBorders>
              <w:top w:val="nil"/>
              <w:left w:val="nil"/>
              <w:bottom w:val="single" w:sz="4" w:space="0" w:color="E52236"/>
              <w:right w:val="single" w:sz="4" w:space="0" w:color="E52236"/>
            </w:tcBorders>
            <w:shd w:val="clear" w:color="000000" w:fill="FFFFFF"/>
            <w:noWrap/>
            <w:vAlign w:val="center"/>
            <w:hideMark/>
          </w:tcPr>
          <w:p w14:paraId="1D1AC9C1"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502.000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27BAB0E1"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+3%</w:t>
            </w:r>
          </w:p>
        </w:tc>
        <w:tc>
          <w:tcPr>
            <w:tcW w:w="1240" w:type="dxa"/>
            <w:tcBorders>
              <w:top w:val="nil"/>
              <w:left w:val="nil"/>
              <w:bottom w:val="single" w:sz="4" w:space="0" w:color="E52236"/>
              <w:right w:val="single" w:sz="4" w:space="0" w:color="E52236"/>
            </w:tcBorders>
            <w:shd w:val="clear" w:color="000000" w:fill="FFFFFF"/>
            <w:vAlign w:val="center"/>
          </w:tcPr>
          <w:p w14:paraId="40207151" w14:textId="77777777" w:rsidR="00C556DB" w:rsidRPr="00C556DB" w:rsidRDefault="00C556DB" w:rsidP="00950832">
            <w:pPr>
              <w:spacing w:line="240" w:lineRule="auto"/>
              <w:jc w:val="right"/>
              <w:rPr>
                <w:rFonts w:eastAsia="Times New Roman"/>
                <w:lang w:eastAsia="de-AT"/>
              </w:rPr>
            </w:pPr>
            <w:r w:rsidRPr="00C556DB">
              <w:rPr>
                <w:rFonts w:eastAsia="Times New Roman"/>
                <w:lang w:eastAsia="de-AT"/>
              </w:rPr>
              <w:t>+15%</w:t>
            </w:r>
          </w:p>
        </w:tc>
      </w:tr>
      <w:tr w:rsidR="00C556DB" w:rsidRPr="00C556DB" w14:paraId="459ACDEC"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center"/>
            <w:hideMark/>
          </w:tcPr>
          <w:p w14:paraId="46C0CBCE" w14:textId="77777777" w:rsidR="00C556DB" w:rsidRPr="00C556DB" w:rsidRDefault="00C556DB" w:rsidP="00950832">
            <w:pPr>
              <w:spacing w:line="240" w:lineRule="auto"/>
              <w:rPr>
                <w:rFonts w:eastAsia="Times New Roman"/>
                <w:color w:val="000000"/>
                <w:lang w:eastAsia="de-AT"/>
              </w:rPr>
            </w:pPr>
            <w:r w:rsidRPr="00C556DB">
              <w:rPr>
                <w:rFonts w:eastAsia="Times New Roman"/>
                <w:color w:val="000000"/>
                <w:lang w:eastAsia="de-AT"/>
              </w:rPr>
              <w:t>Bregenz</w:t>
            </w:r>
          </w:p>
        </w:tc>
        <w:tc>
          <w:tcPr>
            <w:tcW w:w="1242" w:type="dxa"/>
            <w:tcBorders>
              <w:top w:val="nil"/>
              <w:left w:val="nil"/>
              <w:bottom w:val="single" w:sz="4" w:space="0" w:color="E52236"/>
              <w:right w:val="single" w:sz="4" w:space="0" w:color="E52236"/>
            </w:tcBorders>
            <w:shd w:val="clear" w:color="000000" w:fill="FFFFFF"/>
            <w:noWrap/>
            <w:vAlign w:val="center"/>
            <w:hideMark/>
          </w:tcPr>
          <w:p w14:paraId="6D57677D"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365.000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4D2A1574"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+12%</w:t>
            </w:r>
          </w:p>
        </w:tc>
        <w:tc>
          <w:tcPr>
            <w:tcW w:w="1240" w:type="dxa"/>
            <w:tcBorders>
              <w:top w:val="nil"/>
              <w:left w:val="nil"/>
              <w:bottom w:val="single" w:sz="4" w:space="0" w:color="E52236"/>
              <w:right w:val="single" w:sz="4" w:space="0" w:color="E52236"/>
            </w:tcBorders>
            <w:shd w:val="clear" w:color="000000" w:fill="FFFFFF"/>
            <w:vAlign w:val="center"/>
          </w:tcPr>
          <w:p w14:paraId="6285E478" w14:textId="77777777" w:rsidR="00C556DB" w:rsidRPr="00C556DB" w:rsidRDefault="00C556DB" w:rsidP="00950832">
            <w:pPr>
              <w:spacing w:line="240" w:lineRule="auto"/>
              <w:jc w:val="right"/>
              <w:rPr>
                <w:rFonts w:eastAsia="Times New Roman"/>
                <w:lang w:eastAsia="de-AT"/>
              </w:rPr>
            </w:pPr>
            <w:r w:rsidRPr="00C556DB">
              <w:rPr>
                <w:rFonts w:eastAsia="Times New Roman"/>
                <w:lang w:eastAsia="de-AT"/>
              </w:rPr>
              <w:t>-10%</w:t>
            </w:r>
          </w:p>
        </w:tc>
      </w:tr>
      <w:tr w:rsidR="00C556DB" w:rsidRPr="00C556DB" w14:paraId="74F39C33"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center"/>
            <w:hideMark/>
          </w:tcPr>
          <w:p w14:paraId="5EDABA03" w14:textId="77777777" w:rsidR="00C556DB" w:rsidRPr="00C556DB" w:rsidRDefault="00C556DB" w:rsidP="00950832">
            <w:pPr>
              <w:spacing w:line="240" w:lineRule="auto"/>
              <w:rPr>
                <w:rFonts w:eastAsia="Times New Roman"/>
                <w:color w:val="000000"/>
                <w:lang w:eastAsia="de-AT"/>
              </w:rPr>
            </w:pPr>
            <w:r w:rsidRPr="00C556DB">
              <w:rPr>
                <w:rFonts w:eastAsia="Times New Roman"/>
                <w:color w:val="000000"/>
                <w:lang w:eastAsia="de-AT"/>
              </w:rPr>
              <w:t>St. Pölten</w:t>
            </w:r>
          </w:p>
        </w:tc>
        <w:tc>
          <w:tcPr>
            <w:tcW w:w="1242" w:type="dxa"/>
            <w:tcBorders>
              <w:top w:val="nil"/>
              <w:left w:val="nil"/>
              <w:bottom w:val="single" w:sz="4" w:space="0" w:color="E52236"/>
              <w:right w:val="single" w:sz="4" w:space="0" w:color="E52236"/>
            </w:tcBorders>
            <w:shd w:val="clear" w:color="000000" w:fill="FFFFFF"/>
            <w:noWrap/>
            <w:vAlign w:val="center"/>
            <w:hideMark/>
          </w:tcPr>
          <w:p w14:paraId="081EF8C8"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189.000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273AD584"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+17%</w:t>
            </w:r>
          </w:p>
        </w:tc>
        <w:tc>
          <w:tcPr>
            <w:tcW w:w="1240" w:type="dxa"/>
            <w:tcBorders>
              <w:top w:val="nil"/>
              <w:left w:val="nil"/>
              <w:bottom w:val="single" w:sz="4" w:space="0" w:color="E52236"/>
              <w:right w:val="single" w:sz="4" w:space="0" w:color="E52236"/>
            </w:tcBorders>
            <w:shd w:val="clear" w:color="000000" w:fill="FFFFFF"/>
            <w:vAlign w:val="center"/>
          </w:tcPr>
          <w:p w14:paraId="171E0006" w14:textId="77777777" w:rsidR="00C556DB" w:rsidRPr="00C556DB" w:rsidRDefault="00C556DB" w:rsidP="00950832">
            <w:pPr>
              <w:spacing w:line="240" w:lineRule="auto"/>
              <w:jc w:val="right"/>
              <w:rPr>
                <w:rFonts w:eastAsia="Times New Roman"/>
                <w:lang w:eastAsia="de-AT"/>
              </w:rPr>
            </w:pPr>
            <w:r w:rsidRPr="00C556DB">
              <w:rPr>
                <w:rFonts w:eastAsia="Times New Roman"/>
                <w:lang w:eastAsia="de-AT"/>
              </w:rPr>
              <w:t>+1%</w:t>
            </w:r>
          </w:p>
        </w:tc>
      </w:tr>
      <w:tr w:rsidR="00C556DB" w:rsidRPr="00C556DB" w14:paraId="3D7D785B"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center"/>
            <w:hideMark/>
          </w:tcPr>
          <w:p w14:paraId="40BC4F4E" w14:textId="77777777" w:rsidR="00C556DB" w:rsidRPr="00C556DB" w:rsidRDefault="00C556DB" w:rsidP="00950832">
            <w:pPr>
              <w:spacing w:line="240" w:lineRule="auto"/>
              <w:rPr>
                <w:rFonts w:eastAsia="Times New Roman"/>
                <w:color w:val="000000"/>
                <w:lang w:eastAsia="de-AT"/>
              </w:rPr>
            </w:pPr>
            <w:r w:rsidRPr="00C556DB">
              <w:rPr>
                <w:rFonts w:eastAsia="Times New Roman"/>
                <w:color w:val="000000"/>
                <w:lang w:eastAsia="de-AT"/>
              </w:rPr>
              <w:t>Eisenstadt</w:t>
            </w:r>
          </w:p>
        </w:tc>
        <w:tc>
          <w:tcPr>
            <w:tcW w:w="1242" w:type="dxa"/>
            <w:tcBorders>
              <w:top w:val="nil"/>
              <w:left w:val="nil"/>
              <w:bottom w:val="single" w:sz="4" w:space="0" w:color="E52236"/>
              <w:right w:val="single" w:sz="4" w:space="0" w:color="E52236"/>
            </w:tcBorders>
            <w:shd w:val="clear" w:color="000000" w:fill="FFFFFF"/>
            <w:noWrap/>
            <w:vAlign w:val="center"/>
            <w:hideMark/>
          </w:tcPr>
          <w:p w14:paraId="133B4A11"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57.000</w:t>
            </w:r>
          </w:p>
        </w:tc>
        <w:tc>
          <w:tcPr>
            <w:tcW w:w="1240" w:type="dxa"/>
            <w:tcBorders>
              <w:top w:val="nil"/>
              <w:left w:val="nil"/>
              <w:bottom w:val="single" w:sz="4" w:space="0" w:color="E52236"/>
              <w:right w:val="single" w:sz="4" w:space="0" w:color="E52236"/>
            </w:tcBorders>
            <w:shd w:val="clear" w:color="000000" w:fill="FFFFFF"/>
            <w:noWrap/>
            <w:vAlign w:val="center"/>
            <w:hideMark/>
          </w:tcPr>
          <w:p w14:paraId="649522C6" w14:textId="77777777" w:rsidR="00C556DB" w:rsidRPr="00C556DB" w:rsidRDefault="00C556DB" w:rsidP="00950832">
            <w:pPr>
              <w:spacing w:line="240" w:lineRule="auto"/>
              <w:jc w:val="right"/>
              <w:rPr>
                <w:rFonts w:eastAsia="Times New Roman"/>
                <w:color w:val="000000"/>
                <w:lang w:eastAsia="de-AT"/>
              </w:rPr>
            </w:pPr>
            <w:r w:rsidRPr="00C556DB">
              <w:rPr>
                <w:rFonts w:eastAsia="Times New Roman"/>
                <w:color w:val="000000"/>
                <w:lang w:eastAsia="de-AT"/>
              </w:rPr>
              <w:t>+59%</w:t>
            </w:r>
          </w:p>
        </w:tc>
        <w:tc>
          <w:tcPr>
            <w:tcW w:w="1240" w:type="dxa"/>
            <w:tcBorders>
              <w:top w:val="nil"/>
              <w:left w:val="nil"/>
              <w:bottom w:val="single" w:sz="4" w:space="0" w:color="E52236"/>
              <w:right w:val="single" w:sz="4" w:space="0" w:color="E52236"/>
            </w:tcBorders>
            <w:shd w:val="clear" w:color="000000" w:fill="FFFFFF"/>
            <w:vAlign w:val="center"/>
          </w:tcPr>
          <w:p w14:paraId="4863F366" w14:textId="77777777" w:rsidR="00C556DB" w:rsidRPr="00C556DB" w:rsidRDefault="00C556DB" w:rsidP="00950832">
            <w:pPr>
              <w:spacing w:line="240" w:lineRule="auto"/>
              <w:jc w:val="right"/>
              <w:rPr>
                <w:rFonts w:eastAsia="Times New Roman"/>
                <w:lang w:eastAsia="de-AT"/>
              </w:rPr>
            </w:pPr>
            <w:r w:rsidRPr="00C556DB">
              <w:rPr>
                <w:rFonts w:eastAsia="Times New Roman"/>
                <w:lang w:eastAsia="de-AT"/>
              </w:rPr>
              <w:t>-10%</w:t>
            </w:r>
          </w:p>
        </w:tc>
      </w:tr>
      <w:tr w:rsidR="00C556DB" w:rsidRPr="00C556DB" w14:paraId="17F99AF4" w14:textId="77777777" w:rsidTr="00950832">
        <w:trPr>
          <w:trHeight w:val="285"/>
        </w:trPr>
        <w:tc>
          <w:tcPr>
            <w:tcW w:w="2500" w:type="dxa"/>
            <w:tcBorders>
              <w:top w:val="nil"/>
              <w:left w:val="single" w:sz="4" w:space="0" w:color="E52236"/>
              <w:bottom w:val="single" w:sz="4" w:space="0" w:color="E52236"/>
              <w:right w:val="single" w:sz="4" w:space="0" w:color="E52236"/>
            </w:tcBorders>
            <w:shd w:val="clear" w:color="000000" w:fill="FFFFFF"/>
            <w:noWrap/>
            <w:vAlign w:val="bottom"/>
            <w:hideMark/>
          </w:tcPr>
          <w:p w14:paraId="117F0EE8" w14:textId="77777777" w:rsidR="00C556DB" w:rsidRPr="00C556DB" w:rsidRDefault="00C556DB" w:rsidP="00950832">
            <w:pPr>
              <w:spacing w:line="240" w:lineRule="auto"/>
              <w:rPr>
                <w:rFonts w:eastAsia="Times New Roman"/>
                <w:b/>
                <w:bCs/>
                <w:lang w:eastAsia="de-AT"/>
              </w:rPr>
            </w:pPr>
            <w:r w:rsidRPr="00C556DB">
              <w:rPr>
                <w:rFonts w:eastAsia="Times New Roman"/>
                <w:b/>
                <w:bCs/>
                <w:lang w:eastAsia="de-AT"/>
              </w:rPr>
              <w:t>Total</w:t>
            </w:r>
          </w:p>
        </w:tc>
        <w:tc>
          <w:tcPr>
            <w:tcW w:w="1242" w:type="dxa"/>
            <w:tcBorders>
              <w:top w:val="nil"/>
              <w:left w:val="nil"/>
              <w:bottom w:val="single" w:sz="4" w:space="0" w:color="E52236"/>
              <w:right w:val="single" w:sz="4" w:space="0" w:color="E52236"/>
            </w:tcBorders>
            <w:shd w:val="clear" w:color="000000" w:fill="FFFFFF"/>
            <w:noWrap/>
            <w:vAlign w:val="bottom"/>
            <w:hideMark/>
          </w:tcPr>
          <w:p w14:paraId="526B9792" w14:textId="77777777" w:rsidR="00C556DB" w:rsidRPr="00C556DB" w:rsidRDefault="00C556DB" w:rsidP="00950832">
            <w:pPr>
              <w:spacing w:line="240" w:lineRule="auto"/>
              <w:jc w:val="right"/>
              <w:rPr>
                <w:rFonts w:eastAsia="Times New Roman"/>
                <w:b/>
                <w:bCs/>
                <w:color w:val="000000"/>
                <w:lang w:eastAsia="de-AT"/>
              </w:rPr>
            </w:pPr>
            <w:r w:rsidRPr="00C556DB">
              <w:rPr>
                <w:rFonts w:eastAsia="Times New Roman"/>
                <w:b/>
                <w:bCs/>
                <w:color w:val="000000"/>
                <w:lang w:eastAsia="de-AT"/>
              </w:rPr>
              <w:t>25.675.000</w:t>
            </w:r>
          </w:p>
        </w:tc>
        <w:tc>
          <w:tcPr>
            <w:tcW w:w="1240" w:type="dxa"/>
            <w:tcBorders>
              <w:top w:val="nil"/>
              <w:left w:val="nil"/>
              <w:bottom w:val="single" w:sz="4" w:space="0" w:color="E52236"/>
              <w:right w:val="single" w:sz="4" w:space="0" w:color="E52236"/>
            </w:tcBorders>
            <w:shd w:val="clear" w:color="000000" w:fill="FFFFFF"/>
            <w:noWrap/>
            <w:vAlign w:val="bottom"/>
            <w:hideMark/>
          </w:tcPr>
          <w:p w14:paraId="04A2AC36" w14:textId="77777777" w:rsidR="00C556DB" w:rsidRPr="00C556DB" w:rsidRDefault="00C556DB" w:rsidP="00950832">
            <w:pPr>
              <w:spacing w:line="240" w:lineRule="auto"/>
              <w:jc w:val="right"/>
              <w:rPr>
                <w:rFonts w:eastAsia="Times New Roman"/>
                <w:b/>
                <w:bCs/>
                <w:color w:val="000000"/>
                <w:lang w:eastAsia="de-AT"/>
              </w:rPr>
            </w:pPr>
            <w:r w:rsidRPr="00C556DB">
              <w:rPr>
                <w:rFonts w:eastAsia="Times New Roman"/>
                <w:b/>
                <w:bCs/>
                <w:color w:val="000000"/>
                <w:lang w:eastAsia="de-AT"/>
              </w:rPr>
              <w:t>+27%</w:t>
            </w:r>
          </w:p>
        </w:tc>
        <w:tc>
          <w:tcPr>
            <w:tcW w:w="1240" w:type="dxa"/>
            <w:tcBorders>
              <w:top w:val="nil"/>
              <w:left w:val="nil"/>
              <w:bottom w:val="single" w:sz="4" w:space="0" w:color="E52236"/>
              <w:right w:val="single" w:sz="4" w:space="0" w:color="E52236"/>
            </w:tcBorders>
            <w:shd w:val="clear" w:color="000000" w:fill="FFFFFF"/>
            <w:vAlign w:val="bottom"/>
          </w:tcPr>
          <w:p w14:paraId="6FB543DE" w14:textId="77777777" w:rsidR="00C556DB" w:rsidRPr="00C556DB" w:rsidRDefault="00C556DB" w:rsidP="00950832">
            <w:pPr>
              <w:spacing w:line="240" w:lineRule="auto"/>
              <w:jc w:val="right"/>
              <w:rPr>
                <w:rFonts w:eastAsia="Times New Roman"/>
                <w:b/>
                <w:bCs/>
                <w:lang w:eastAsia="de-AT"/>
              </w:rPr>
            </w:pPr>
            <w:r w:rsidRPr="00C556DB">
              <w:rPr>
                <w:rFonts w:eastAsia="Times New Roman"/>
                <w:b/>
                <w:bCs/>
                <w:lang w:eastAsia="de-AT"/>
              </w:rPr>
              <w:t>-1%</w:t>
            </w:r>
          </w:p>
        </w:tc>
      </w:tr>
    </w:tbl>
    <w:p w14:paraId="5DBA4D7E" w14:textId="77777777" w:rsidR="00C556DB" w:rsidRPr="00C556DB" w:rsidRDefault="00C556DB" w:rsidP="00C556DB">
      <w:pPr>
        <w:pStyle w:val="Textkrper"/>
        <w:rPr>
          <w:b/>
          <w:bCs/>
          <w:i/>
          <w:sz w:val="22"/>
          <w:szCs w:val="22"/>
        </w:rPr>
      </w:pPr>
      <w:r w:rsidRPr="00C556DB">
        <w:rPr>
          <w:i/>
          <w:sz w:val="22"/>
          <w:szCs w:val="22"/>
        </w:rPr>
        <w:t>Quelle: Statistik Austria</w:t>
      </w:r>
    </w:p>
    <w:bookmarkEnd w:id="0"/>
    <w:p w14:paraId="7B3D0AAA" w14:textId="77777777" w:rsidR="00F00BCD" w:rsidRPr="00C556DB" w:rsidRDefault="00F00BCD" w:rsidP="00B204AC">
      <w:pPr>
        <w:pStyle w:val="bodytext"/>
        <w:shd w:val="clear" w:color="auto" w:fill="FFFFFF"/>
        <w:spacing w:before="0" w:beforeAutospacing="0" w:after="0" w:afterAutospacing="0"/>
        <w:rPr>
          <w:rFonts w:ascii="Arial" w:eastAsia="Calibri" w:hAnsi="Arial" w:cs="Arial"/>
          <w:b/>
          <w:sz w:val="22"/>
          <w:szCs w:val="22"/>
          <w:lang w:eastAsia="en-US"/>
        </w:rPr>
      </w:pPr>
    </w:p>
    <w:p w14:paraId="27BBF09C" w14:textId="72111905" w:rsidR="006933D0" w:rsidRPr="00C556DB" w:rsidRDefault="00B204AC" w:rsidP="00B204AC">
      <w:pPr>
        <w:pStyle w:val="bodytext"/>
        <w:shd w:val="clear" w:color="auto" w:fill="FFFFFF"/>
        <w:spacing w:before="0" w:beforeAutospacing="0" w:after="0" w:afterAutospacing="0"/>
        <w:rPr>
          <w:rFonts w:ascii="Arial" w:eastAsia="Calibri" w:hAnsi="Arial" w:cs="Arial"/>
          <w:b/>
          <w:sz w:val="22"/>
          <w:szCs w:val="22"/>
          <w:lang w:val="de-AT" w:eastAsia="en-US"/>
        </w:rPr>
      </w:pPr>
      <w:r w:rsidRPr="00C556DB">
        <w:rPr>
          <w:rFonts w:ascii="Arial" w:eastAsia="Calibri" w:hAnsi="Arial" w:cs="Arial"/>
          <w:b/>
          <w:sz w:val="22"/>
          <w:szCs w:val="22"/>
          <w:lang w:val="de-AT" w:eastAsia="en-US"/>
        </w:rPr>
        <w:t>Presse-</w:t>
      </w:r>
      <w:r w:rsidR="006933D0" w:rsidRPr="00C556DB">
        <w:rPr>
          <w:rFonts w:ascii="Arial" w:eastAsia="Calibri" w:hAnsi="Arial" w:cs="Arial"/>
          <w:b/>
          <w:sz w:val="22"/>
          <w:szCs w:val="22"/>
          <w:lang w:val="de-AT" w:eastAsia="en-US"/>
        </w:rPr>
        <w:t>Kontakt:</w:t>
      </w:r>
    </w:p>
    <w:p w14:paraId="673DFEBB" w14:textId="6E0BA6F3" w:rsidR="00000A8D" w:rsidRPr="00C556DB" w:rsidRDefault="006933D0" w:rsidP="00B204AC">
      <w:pPr>
        <w:spacing w:after="0" w:line="240" w:lineRule="auto"/>
        <w:jc w:val="both"/>
        <w:rPr>
          <w:sz w:val="22"/>
          <w:szCs w:val="22"/>
        </w:rPr>
      </w:pPr>
      <w:r w:rsidRPr="00C556DB">
        <w:rPr>
          <w:sz w:val="22"/>
          <w:szCs w:val="22"/>
        </w:rPr>
        <w:t xml:space="preserve">Mag. </w:t>
      </w:r>
      <w:r w:rsidR="00875892" w:rsidRPr="00C556DB">
        <w:rPr>
          <w:sz w:val="22"/>
          <w:szCs w:val="22"/>
        </w:rPr>
        <w:t xml:space="preserve">Martina C. Trummer, Tel. +43/662/889 87 – </w:t>
      </w:r>
      <w:r w:rsidR="00000A8D" w:rsidRPr="00C556DB">
        <w:rPr>
          <w:sz w:val="22"/>
          <w:szCs w:val="22"/>
        </w:rPr>
        <w:t>325</w:t>
      </w:r>
      <w:r w:rsidRPr="00C556DB">
        <w:rPr>
          <w:sz w:val="22"/>
          <w:szCs w:val="22"/>
        </w:rPr>
        <w:t xml:space="preserve">, </w:t>
      </w:r>
      <w:proofErr w:type="spellStart"/>
      <w:r w:rsidR="00875892" w:rsidRPr="00C556DB">
        <w:rPr>
          <w:sz w:val="22"/>
          <w:szCs w:val="22"/>
        </w:rPr>
        <w:t>e</w:t>
      </w:r>
      <w:r w:rsidRPr="00C556DB">
        <w:rPr>
          <w:sz w:val="22"/>
          <w:szCs w:val="22"/>
        </w:rPr>
        <w:t>-</w:t>
      </w:r>
      <w:r w:rsidR="00875892" w:rsidRPr="00C556DB">
        <w:rPr>
          <w:sz w:val="22"/>
          <w:szCs w:val="22"/>
        </w:rPr>
        <w:t>m</w:t>
      </w:r>
      <w:r w:rsidRPr="00C556DB">
        <w:rPr>
          <w:sz w:val="22"/>
          <w:szCs w:val="22"/>
        </w:rPr>
        <w:t>ail</w:t>
      </w:r>
      <w:proofErr w:type="spellEnd"/>
      <w:r w:rsidRPr="00C556DB">
        <w:rPr>
          <w:sz w:val="22"/>
          <w:szCs w:val="22"/>
        </w:rPr>
        <w:t xml:space="preserve">: </w:t>
      </w:r>
      <w:hyperlink r:id="rId8" w:history="1">
        <w:r w:rsidR="00C556DB">
          <w:rPr>
            <w:rStyle w:val="Hyperlink"/>
            <w:rFonts w:cs="Arial"/>
            <w:sz w:val="22"/>
            <w:szCs w:val="22"/>
          </w:rPr>
          <w:t>kommunikation</w:t>
        </w:r>
        <w:r w:rsidR="004371CE" w:rsidRPr="00C556DB">
          <w:rPr>
            <w:rStyle w:val="Hyperlink"/>
            <w:rFonts w:cs="Arial"/>
            <w:sz w:val="22"/>
            <w:szCs w:val="22"/>
          </w:rPr>
          <w:t>@salzburg.info</w:t>
        </w:r>
      </w:hyperlink>
    </w:p>
    <w:sectPr w:rsidR="00000A8D" w:rsidRPr="00C556DB" w:rsidSect="00CE1CDF">
      <w:headerReference w:type="default" r:id="rId9"/>
      <w:footerReference w:type="default" r:id="rId10"/>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434E" w14:textId="77777777" w:rsidR="00596A06" w:rsidRDefault="00596A06" w:rsidP="006933D0">
      <w:pPr>
        <w:spacing w:after="0" w:line="240" w:lineRule="auto"/>
      </w:pPr>
      <w:r>
        <w:separator/>
      </w:r>
    </w:p>
  </w:endnote>
  <w:endnote w:type="continuationSeparator" w:id="0">
    <w:p w14:paraId="60A6FE38" w14:textId="77777777" w:rsidR="00596A06" w:rsidRDefault="00596A06" w:rsidP="0069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F114" w14:textId="77777777" w:rsidR="00C556DB" w:rsidRDefault="00C556DB" w:rsidP="006B2844">
    <w:pPr>
      <w:pStyle w:val="Kopfzeile"/>
    </w:pPr>
  </w:p>
  <w:p w14:paraId="26177C36" w14:textId="42B73C5A" w:rsidR="00C556DB" w:rsidRDefault="00C07884" w:rsidP="006B2844">
    <w:pPr>
      <w:pStyle w:val="Fuzeile"/>
    </w:pPr>
    <w:r>
      <w:rPr>
        <w:noProof/>
        <w:lang w:val="de-DE" w:eastAsia="de-DE"/>
      </w:rPr>
      <w:drawing>
        <wp:anchor distT="0" distB="0" distL="114300" distR="114300" simplePos="0" relativeHeight="251657216" behindDoc="1" locked="0" layoutInCell="1" allowOverlap="1" wp14:anchorId="265A15BE" wp14:editId="36179B8D">
          <wp:simplePos x="0" y="0"/>
          <wp:positionH relativeFrom="column">
            <wp:posOffset>-224790</wp:posOffset>
          </wp:positionH>
          <wp:positionV relativeFrom="paragraph">
            <wp:posOffset>-593725</wp:posOffset>
          </wp:positionV>
          <wp:extent cx="6353175" cy="828675"/>
          <wp:effectExtent l="0" t="0" r="0" b="0"/>
          <wp:wrapTight wrapText="bothSides">
            <wp:wrapPolygon edited="0">
              <wp:start x="0" y="0"/>
              <wp:lineTo x="0" y="21352"/>
              <wp:lineTo x="21568" y="21352"/>
              <wp:lineTo x="2156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32EA" w14:textId="77777777" w:rsidR="00596A06" w:rsidRDefault="00596A06" w:rsidP="006933D0">
      <w:pPr>
        <w:spacing w:after="0" w:line="240" w:lineRule="auto"/>
      </w:pPr>
      <w:r>
        <w:separator/>
      </w:r>
    </w:p>
  </w:footnote>
  <w:footnote w:type="continuationSeparator" w:id="0">
    <w:p w14:paraId="3890CA27" w14:textId="77777777" w:rsidR="00596A06" w:rsidRDefault="00596A06" w:rsidP="0069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C5D9" w14:textId="4C2F7082" w:rsidR="00C556DB" w:rsidRDefault="00C07884">
    <w:pPr>
      <w:pStyle w:val="Kopfzeile"/>
    </w:pPr>
    <w:r>
      <w:rPr>
        <w:noProof/>
        <w:lang w:val="de-DE" w:eastAsia="de-DE"/>
      </w:rPr>
      <w:drawing>
        <wp:anchor distT="0" distB="0" distL="114300" distR="114300" simplePos="0" relativeHeight="251658240" behindDoc="1" locked="0" layoutInCell="1" allowOverlap="1" wp14:anchorId="722591DF" wp14:editId="63CA413B">
          <wp:simplePos x="0" y="0"/>
          <wp:positionH relativeFrom="column">
            <wp:posOffset>4824095</wp:posOffset>
          </wp:positionH>
          <wp:positionV relativeFrom="paragraph">
            <wp:posOffset>24130</wp:posOffset>
          </wp:positionV>
          <wp:extent cx="1390015" cy="671830"/>
          <wp:effectExtent l="0" t="0" r="0" b="0"/>
          <wp:wrapTight wrapText="bothSides">
            <wp:wrapPolygon edited="0">
              <wp:start x="0" y="0"/>
              <wp:lineTo x="0" y="20824"/>
              <wp:lineTo x="21314" y="20824"/>
              <wp:lineTo x="21314"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71830"/>
                  </a:xfrm>
                  <a:prstGeom prst="rect">
                    <a:avLst/>
                  </a:prstGeom>
                  <a:noFill/>
                </pic:spPr>
              </pic:pic>
            </a:graphicData>
          </a:graphic>
          <wp14:sizeRelH relativeFrom="page">
            <wp14:pctWidth>0</wp14:pctWidth>
          </wp14:sizeRelH>
          <wp14:sizeRelV relativeFrom="page">
            <wp14:pctHeight>0</wp14:pctHeight>
          </wp14:sizeRelV>
        </wp:anchor>
      </w:drawing>
    </w:r>
    <w:r w:rsidR="00C556DB">
      <w:t>ARGE Städte</w:t>
    </w:r>
  </w:p>
  <w:p w14:paraId="6503F66A" w14:textId="49CE89C8" w:rsidR="00C556DB" w:rsidRDefault="00C556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6BA"/>
    <w:multiLevelType w:val="hybridMultilevel"/>
    <w:tmpl w:val="21341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FA399E"/>
    <w:multiLevelType w:val="hybridMultilevel"/>
    <w:tmpl w:val="27FC3CDA"/>
    <w:lvl w:ilvl="0" w:tplc="881035CC">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6843008">
    <w:abstractNumId w:val="1"/>
  </w:num>
  <w:num w:numId="2" w16cid:durableId="149765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D0"/>
    <w:rsid w:val="00000A8D"/>
    <w:rsid w:val="00004858"/>
    <w:rsid w:val="000078D6"/>
    <w:rsid w:val="00007B94"/>
    <w:rsid w:val="000535AA"/>
    <w:rsid w:val="000555AC"/>
    <w:rsid w:val="000604DF"/>
    <w:rsid w:val="000736BA"/>
    <w:rsid w:val="00076FF4"/>
    <w:rsid w:val="000938BC"/>
    <w:rsid w:val="00097832"/>
    <w:rsid w:val="000A73BD"/>
    <w:rsid w:val="000B0937"/>
    <w:rsid w:val="000B4228"/>
    <w:rsid w:val="000C30B4"/>
    <w:rsid w:val="000C4127"/>
    <w:rsid w:val="000D278C"/>
    <w:rsid w:val="000D659A"/>
    <w:rsid w:val="000E0D0A"/>
    <w:rsid w:val="000E6A40"/>
    <w:rsid w:val="000F51EC"/>
    <w:rsid w:val="000F7A85"/>
    <w:rsid w:val="00107BFE"/>
    <w:rsid w:val="001120C3"/>
    <w:rsid w:val="001273B8"/>
    <w:rsid w:val="0012799D"/>
    <w:rsid w:val="00131D11"/>
    <w:rsid w:val="00144AFA"/>
    <w:rsid w:val="00167041"/>
    <w:rsid w:val="00172D97"/>
    <w:rsid w:val="00183867"/>
    <w:rsid w:val="001B3DCB"/>
    <w:rsid w:val="001C0F2E"/>
    <w:rsid w:val="001E78A6"/>
    <w:rsid w:val="001F24A5"/>
    <w:rsid w:val="00225EA2"/>
    <w:rsid w:val="00226106"/>
    <w:rsid w:val="00234CFE"/>
    <w:rsid w:val="002365C1"/>
    <w:rsid w:val="00256CAB"/>
    <w:rsid w:val="00264C6F"/>
    <w:rsid w:val="002707B2"/>
    <w:rsid w:val="002718D4"/>
    <w:rsid w:val="00281199"/>
    <w:rsid w:val="002870C1"/>
    <w:rsid w:val="00297AC8"/>
    <w:rsid w:val="002B12E1"/>
    <w:rsid w:val="002D049F"/>
    <w:rsid w:val="002D28BA"/>
    <w:rsid w:val="002E1BDD"/>
    <w:rsid w:val="002E36FA"/>
    <w:rsid w:val="00314394"/>
    <w:rsid w:val="00314BFA"/>
    <w:rsid w:val="00320FBE"/>
    <w:rsid w:val="00325F05"/>
    <w:rsid w:val="00333795"/>
    <w:rsid w:val="00354506"/>
    <w:rsid w:val="003673AB"/>
    <w:rsid w:val="00376BD1"/>
    <w:rsid w:val="00394F2C"/>
    <w:rsid w:val="00414F81"/>
    <w:rsid w:val="00424A8C"/>
    <w:rsid w:val="004371CE"/>
    <w:rsid w:val="00451E19"/>
    <w:rsid w:val="00453DDF"/>
    <w:rsid w:val="00461DE0"/>
    <w:rsid w:val="00472BBF"/>
    <w:rsid w:val="00487E6C"/>
    <w:rsid w:val="004979D3"/>
    <w:rsid w:val="004B4633"/>
    <w:rsid w:val="004C735C"/>
    <w:rsid w:val="004D0B4A"/>
    <w:rsid w:val="004D4381"/>
    <w:rsid w:val="004E1B91"/>
    <w:rsid w:val="00505639"/>
    <w:rsid w:val="0051262A"/>
    <w:rsid w:val="005403BB"/>
    <w:rsid w:val="00542157"/>
    <w:rsid w:val="005515B6"/>
    <w:rsid w:val="00570707"/>
    <w:rsid w:val="005956DB"/>
    <w:rsid w:val="00596A06"/>
    <w:rsid w:val="005A5715"/>
    <w:rsid w:val="005B3021"/>
    <w:rsid w:val="005C17CC"/>
    <w:rsid w:val="005C71A6"/>
    <w:rsid w:val="005D5FC7"/>
    <w:rsid w:val="005E16E0"/>
    <w:rsid w:val="005F483E"/>
    <w:rsid w:val="005F7EB0"/>
    <w:rsid w:val="00601529"/>
    <w:rsid w:val="00605278"/>
    <w:rsid w:val="006132F1"/>
    <w:rsid w:val="0063667B"/>
    <w:rsid w:val="006367D9"/>
    <w:rsid w:val="00641FA6"/>
    <w:rsid w:val="00642815"/>
    <w:rsid w:val="00657CB1"/>
    <w:rsid w:val="006602E1"/>
    <w:rsid w:val="006842CD"/>
    <w:rsid w:val="006933D0"/>
    <w:rsid w:val="006949CC"/>
    <w:rsid w:val="006B4BE7"/>
    <w:rsid w:val="006B6284"/>
    <w:rsid w:val="006B71A7"/>
    <w:rsid w:val="006D1D19"/>
    <w:rsid w:val="006D2DF3"/>
    <w:rsid w:val="006D5B23"/>
    <w:rsid w:val="006E3152"/>
    <w:rsid w:val="006F2957"/>
    <w:rsid w:val="00700F4F"/>
    <w:rsid w:val="007166AD"/>
    <w:rsid w:val="00721E05"/>
    <w:rsid w:val="0074299F"/>
    <w:rsid w:val="00742C7F"/>
    <w:rsid w:val="0074397E"/>
    <w:rsid w:val="00743C9D"/>
    <w:rsid w:val="00757A79"/>
    <w:rsid w:val="00764B4F"/>
    <w:rsid w:val="00766CF6"/>
    <w:rsid w:val="0077481A"/>
    <w:rsid w:val="007C754B"/>
    <w:rsid w:val="007D5A8C"/>
    <w:rsid w:val="007D7C4E"/>
    <w:rsid w:val="00816CFA"/>
    <w:rsid w:val="00835E68"/>
    <w:rsid w:val="00837D2C"/>
    <w:rsid w:val="00851584"/>
    <w:rsid w:val="00875892"/>
    <w:rsid w:val="00877D70"/>
    <w:rsid w:val="0088762F"/>
    <w:rsid w:val="008A0DC3"/>
    <w:rsid w:val="008A4D8C"/>
    <w:rsid w:val="008C031F"/>
    <w:rsid w:val="008C0FB0"/>
    <w:rsid w:val="008C2B8B"/>
    <w:rsid w:val="008D3744"/>
    <w:rsid w:val="008D66BB"/>
    <w:rsid w:val="008E6A64"/>
    <w:rsid w:val="008F5E1F"/>
    <w:rsid w:val="008F658D"/>
    <w:rsid w:val="00902C2A"/>
    <w:rsid w:val="00912FB5"/>
    <w:rsid w:val="009148CA"/>
    <w:rsid w:val="00940CCF"/>
    <w:rsid w:val="00943579"/>
    <w:rsid w:val="00961554"/>
    <w:rsid w:val="0096316F"/>
    <w:rsid w:val="00963309"/>
    <w:rsid w:val="009637FB"/>
    <w:rsid w:val="00966A94"/>
    <w:rsid w:val="00970C80"/>
    <w:rsid w:val="00970F78"/>
    <w:rsid w:val="009778F6"/>
    <w:rsid w:val="00983DB6"/>
    <w:rsid w:val="00993B9E"/>
    <w:rsid w:val="00995B89"/>
    <w:rsid w:val="009A0589"/>
    <w:rsid w:val="009C5FAE"/>
    <w:rsid w:val="009E4825"/>
    <w:rsid w:val="009F3316"/>
    <w:rsid w:val="00A0140A"/>
    <w:rsid w:val="00A043C3"/>
    <w:rsid w:val="00A10807"/>
    <w:rsid w:val="00A10B42"/>
    <w:rsid w:val="00A113AB"/>
    <w:rsid w:val="00A168E3"/>
    <w:rsid w:val="00A201E6"/>
    <w:rsid w:val="00A27562"/>
    <w:rsid w:val="00A356D3"/>
    <w:rsid w:val="00A519EF"/>
    <w:rsid w:val="00A534BC"/>
    <w:rsid w:val="00A548CE"/>
    <w:rsid w:val="00A55F0E"/>
    <w:rsid w:val="00A57DAC"/>
    <w:rsid w:val="00A61B85"/>
    <w:rsid w:val="00A65A4A"/>
    <w:rsid w:val="00A67FA2"/>
    <w:rsid w:val="00A74983"/>
    <w:rsid w:val="00A835FC"/>
    <w:rsid w:val="00A90565"/>
    <w:rsid w:val="00A921E6"/>
    <w:rsid w:val="00AA5F45"/>
    <w:rsid w:val="00AB1AD1"/>
    <w:rsid w:val="00AB3806"/>
    <w:rsid w:val="00AB4692"/>
    <w:rsid w:val="00AC2480"/>
    <w:rsid w:val="00AC5B13"/>
    <w:rsid w:val="00AD5668"/>
    <w:rsid w:val="00AD5F0B"/>
    <w:rsid w:val="00AE1455"/>
    <w:rsid w:val="00AF0097"/>
    <w:rsid w:val="00AF048A"/>
    <w:rsid w:val="00AF2D05"/>
    <w:rsid w:val="00AF4E87"/>
    <w:rsid w:val="00AF7F77"/>
    <w:rsid w:val="00B0716E"/>
    <w:rsid w:val="00B1771A"/>
    <w:rsid w:val="00B204AC"/>
    <w:rsid w:val="00B30672"/>
    <w:rsid w:val="00B3101D"/>
    <w:rsid w:val="00B45A32"/>
    <w:rsid w:val="00B53790"/>
    <w:rsid w:val="00B61A83"/>
    <w:rsid w:val="00B66C28"/>
    <w:rsid w:val="00B671C3"/>
    <w:rsid w:val="00B73E42"/>
    <w:rsid w:val="00B8049C"/>
    <w:rsid w:val="00B86108"/>
    <w:rsid w:val="00BB016F"/>
    <w:rsid w:val="00BC02E3"/>
    <w:rsid w:val="00BC716E"/>
    <w:rsid w:val="00BD7D3F"/>
    <w:rsid w:val="00BE639E"/>
    <w:rsid w:val="00BF524B"/>
    <w:rsid w:val="00C07884"/>
    <w:rsid w:val="00C102C1"/>
    <w:rsid w:val="00C24166"/>
    <w:rsid w:val="00C27226"/>
    <w:rsid w:val="00C33BBC"/>
    <w:rsid w:val="00C33FD2"/>
    <w:rsid w:val="00C51CCE"/>
    <w:rsid w:val="00C556DB"/>
    <w:rsid w:val="00C576B7"/>
    <w:rsid w:val="00C9597B"/>
    <w:rsid w:val="00CA1EDA"/>
    <w:rsid w:val="00CB6084"/>
    <w:rsid w:val="00CB652B"/>
    <w:rsid w:val="00CB6DEE"/>
    <w:rsid w:val="00CB6FE3"/>
    <w:rsid w:val="00CB7D5D"/>
    <w:rsid w:val="00CC5DDC"/>
    <w:rsid w:val="00CE4B1A"/>
    <w:rsid w:val="00CF3E81"/>
    <w:rsid w:val="00D236A8"/>
    <w:rsid w:val="00D31B8F"/>
    <w:rsid w:val="00D350A3"/>
    <w:rsid w:val="00D35BC0"/>
    <w:rsid w:val="00D4006C"/>
    <w:rsid w:val="00D63408"/>
    <w:rsid w:val="00D63786"/>
    <w:rsid w:val="00D66945"/>
    <w:rsid w:val="00D721AF"/>
    <w:rsid w:val="00DB2101"/>
    <w:rsid w:val="00DC0F24"/>
    <w:rsid w:val="00DC1F4E"/>
    <w:rsid w:val="00DD419E"/>
    <w:rsid w:val="00DD68FE"/>
    <w:rsid w:val="00DE23CC"/>
    <w:rsid w:val="00E106EE"/>
    <w:rsid w:val="00E302C7"/>
    <w:rsid w:val="00E35914"/>
    <w:rsid w:val="00E51242"/>
    <w:rsid w:val="00E5163C"/>
    <w:rsid w:val="00E64842"/>
    <w:rsid w:val="00E70E3C"/>
    <w:rsid w:val="00E75EB0"/>
    <w:rsid w:val="00E77E2C"/>
    <w:rsid w:val="00E837AC"/>
    <w:rsid w:val="00ED33B1"/>
    <w:rsid w:val="00EF3119"/>
    <w:rsid w:val="00EF3D26"/>
    <w:rsid w:val="00F00BCD"/>
    <w:rsid w:val="00F0438B"/>
    <w:rsid w:val="00F2642D"/>
    <w:rsid w:val="00F449F6"/>
    <w:rsid w:val="00F477B0"/>
    <w:rsid w:val="00F5428D"/>
    <w:rsid w:val="00F62851"/>
    <w:rsid w:val="00F6742E"/>
    <w:rsid w:val="00F92744"/>
    <w:rsid w:val="00F97CDB"/>
    <w:rsid w:val="00FA4023"/>
    <w:rsid w:val="00FB7698"/>
    <w:rsid w:val="00FE0071"/>
    <w:rsid w:val="00FE2DD1"/>
    <w:rsid w:val="00FF7044"/>
    <w:rsid w:val="00FF77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6D4468"/>
  <w15:docId w15:val="{07643FDC-4AE4-4FC4-A801-EF59CCCA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AB"/>
    <w:pPr>
      <w:spacing w:after="160" w:line="259" w:lineRule="auto"/>
    </w:pPr>
    <w:rPr>
      <w:lang w:val="de-AT" w:eastAsia="en-US"/>
    </w:rPr>
  </w:style>
  <w:style w:type="paragraph" w:styleId="berschrift1">
    <w:name w:val="heading 1"/>
    <w:basedOn w:val="Standard"/>
    <w:next w:val="Standard"/>
    <w:link w:val="berschrift1Zchn"/>
    <w:uiPriority w:val="99"/>
    <w:qFormat/>
    <w:rsid w:val="006933D0"/>
    <w:pPr>
      <w:keepNext/>
      <w:tabs>
        <w:tab w:val="left" w:pos="9000"/>
      </w:tabs>
      <w:spacing w:after="0" w:line="240" w:lineRule="auto"/>
      <w:ind w:right="972"/>
      <w:outlineLvl w:val="0"/>
    </w:pPr>
    <w:rPr>
      <w:rFonts w:eastAsia="Times New Roman" w:cs="Times New Roman"/>
      <w:b/>
      <w:bCs/>
      <w:sz w:val="32"/>
      <w:szCs w:val="32"/>
    </w:rPr>
  </w:style>
  <w:style w:type="paragraph" w:styleId="berschrift2">
    <w:name w:val="heading 2"/>
    <w:basedOn w:val="Standard"/>
    <w:next w:val="Standard"/>
    <w:link w:val="berschrift2Zchn"/>
    <w:uiPriority w:val="9"/>
    <w:semiHidden/>
    <w:unhideWhenUsed/>
    <w:qFormat/>
    <w:rsid w:val="004979D3"/>
    <w:pPr>
      <w:keepNext/>
      <w:spacing w:before="240" w:after="60"/>
      <w:outlineLvl w:val="1"/>
    </w:pPr>
    <w:rPr>
      <w:rFonts w:ascii="Calibri Light" w:eastAsia="Times New Roman" w:hAnsi="Calibri Light" w:cs="Times New Roman"/>
      <w:b/>
      <w:bCs/>
      <w:i/>
      <w:iCs/>
      <w:sz w:val="28"/>
      <w:szCs w:val="28"/>
    </w:rPr>
  </w:style>
  <w:style w:type="paragraph" w:styleId="berschrift3">
    <w:name w:val="heading 3"/>
    <w:basedOn w:val="Standard"/>
    <w:next w:val="Standard"/>
    <w:link w:val="berschrift3Zchn"/>
    <w:uiPriority w:val="9"/>
    <w:semiHidden/>
    <w:unhideWhenUsed/>
    <w:qFormat/>
    <w:rsid w:val="004979D3"/>
    <w:pPr>
      <w:keepNext/>
      <w:spacing w:before="240" w:after="60"/>
      <w:outlineLvl w:val="2"/>
    </w:pPr>
    <w:rPr>
      <w:rFonts w:ascii="Calibri Light" w:eastAsia="Times New Roman" w:hAnsi="Calibri Light"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6933D0"/>
    <w:rPr>
      <w:rFonts w:eastAsia="Times New Roman"/>
      <w:b/>
      <w:bCs/>
      <w:sz w:val="32"/>
      <w:szCs w:val="32"/>
      <w:lang w:val="de-AT"/>
    </w:rPr>
  </w:style>
  <w:style w:type="paragraph" w:styleId="Kopfzeile">
    <w:name w:val="header"/>
    <w:basedOn w:val="Standard"/>
    <w:link w:val="KopfzeileZchn"/>
    <w:uiPriority w:val="99"/>
    <w:rsid w:val="006933D0"/>
    <w:pPr>
      <w:tabs>
        <w:tab w:val="center" w:pos="4536"/>
        <w:tab w:val="right" w:pos="9072"/>
      </w:tabs>
      <w:spacing w:after="0" w:line="240" w:lineRule="auto"/>
    </w:pPr>
    <w:rPr>
      <w:rFonts w:eastAsia="Times New Roman" w:cs="Times New Roman"/>
      <w:sz w:val="24"/>
      <w:szCs w:val="24"/>
    </w:rPr>
  </w:style>
  <w:style w:type="character" w:customStyle="1" w:styleId="KopfzeileZchn">
    <w:name w:val="Kopfzeile Zchn"/>
    <w:link w:val="Kopfzeile"/>
    <w:uiPriority w:val="99"/>
    <w:rsid w:val="006933D0"/>
    <w:rPr>
      <w:rFonts w:eastAsia="Times New Roman"/>
      <w:sz w:val="24"/>
      <w:szCs w:val="24"/>
    </w:rPr>
  </w:style>
  <w:style w:type="paragraph" w:styleId="Fuzeile">
    <w:name w:val="footer"/>
    <w:basedOn w:val="Standard"/>
    <w:link w:val="FuzeileZchn"/>
    <w:uiPriority w:val="99"/>
    <w:rsid w:val="006933D0"/>
    <w:pPr>
      <w:tabs>
        <w:tab w:val="center" w:pos="4536"/>
        <w:tab w:val="right" w:pos="9072"/>
      </w:tabs>
      <w:spacing w:after="0" w:line="240" w:lineRule="auto"/>
    </w:pPr>
    <w:rPr>
      <w:rFonts w:eastAsia="Times New Roman" w:cs="Times New Roman"/>
      <w:sz w:val="24"/>
      <w:szCs w:val="24"/>
    </w:rPr>
  </w:style>
  <w:style w:type="character" w:customStyle="1" w:styleId="FuzeileZchn">
    <w:name w:val="Fußzeile Zchn"/>
    <w:link w:val="Fuzeile"/>
    <w:uiPriority w:val="99"/>
    <w:rsid w:val="006933D0"/>
    <w:rPr>
      <w:rFonts w:eastAsia="Times New Roman"/>
      <w:sz w:val="24"/>
      <w:szCs w:val="24"/>
    </w:rPr>
  </w:style>
  <w:style w:type="character" w:styleId="Hyperlink">
    <w:name w:val="Hyperlink"/>
    <w:uiPriority w:val="99"/>
    <w:rsid w:val="006933D0"/>
    <w:rPr>
      <w:rFonts w:cs="Times New Roman"/>
      <w:color w:val="0000FF"/>
      <w:u w:val="single"/>
    </w:rPr>
  </w:style>
  <w:style w:type="paragraph" w:styleId="Textkrper2">
    <w:name w:val="Body Text 2"/>
    <w:basedOn w:val="Standard"/>
    <w:link w:val="Textkrper2Zchn"/>
    <w:uiPriority w:val="99"/>
    <w:semiHidden/>
    <w:rsid w:val="006933D0"/>
    <w:pPr>
      <w:spacing w:after="0" w:line="240" w:lineRule="auto"/>
      <w:ind w:right="1152"/>
    </w:pPr>
    <w:rPr>
      <w:rFonts w:eastAsia="Times New Roman" w:cs="Times New Roman"/>
      <w:b/>
      <w:bCs/>
      <w:sz w:val="24"/>
      <w:szCs w:val="24"/>
    </w:rPr>
  </w:style>
  <w:style w:type="character" w:customStyle="1" w:styleId="Textkrper2Zchn">
    <w:name w:val="Textkörper 2 Zchn"/>
    <w:link w:val="Textkrper2"/>
    <w:uiPriority w:val="99"/>
    <w:semiHidden/>
    <w:rsid w:val="006933D0"/>
    <w:rPr>
      <w:rFonts w:eastAsia="Times New Roman"/>
      <w:b/>
      <w:bCs/>
      <w:sz w:val="24"/>
      <w:szCs w:val="24"/>
      <w:lang w:val="de-AT"/>
    </w:rPr>
  </w:style>
  <w:style w:type="paragraph" w:styleId="Textkrper3">
    <w:name w:val="Body Text 3"/>
    <w:basedOn w:val="Standard"/>
    <w:link w:val="Textkrper3Zchn"/>
    <w:uiPriority w:val="99"/>
    <w:semiHidden/>
    <w:rsid w:val="006933D0"/>
    <w:pPr>
      <w:spacing w:after="120" w:line="240" w:lineRule="auto"/>
    </w:pPr>
    <w:rPr>
      <w:rFonts w:eastAsia="Times New Roman" w:cs="Times New Roman"/>
      <w:sz w:val="16"/>
      <w:szCs w:val="16"/>
    </w:rPr>
  </w:style>
  <w:style w:type="character" w:customStyle="1" w:styleId="Textkrper3Zchn">
    <w:name w:val="Textkörper 3 Zchn"/>
    <w:link w:val="Textkrper3"/>
    <w:uiPriority w:val="99"/>
    <w:semiHidden/>
    <w:rsid w:val="006933D0"/>
    <w:rPr>
      <w:rFonts w:eastAsia="Times New Roman"/>
      <w:sz w:val="16"/>
      <w:szCs w:val="16"/>
      <w:lang w:val="de-AT"/>
    </w:rPr>
  </w:style>
  <w:style w:type="character" w:styleId="Fett">
    <w:name w:val="Strong"/>
    <w:uiPriority w:val="22"/>
    <w:qFormat/>
    <w:rsid w:val="006933D0"/>
    <w:rPr>
      <w:rFonts w:cs="Times New Roman"/>
      <w:b/>
      <w:bCs/>
    </w:rPr>
  </w:style>
  <w:style w:type="character" w:customStyle="1" w:styleId="E-MailFormatvorlage26">
    <w:name w:val="E-MailFormatvorlage26"/>
    <w:semiHidden/>
    <w:rsid w:val="006933D0"/>
    <w:rPr>
      <w:rFonts w:ascii="Arial" w:hAnsi="Arial" w:cs="Arial"/>
      <w:color w:val="000080"/>
      <w:sz w:val="20"/>
      <w:szCs w:val="20"/>
    </w:rPr>
  </w:style>
  <w:style w:type="paragraph" w:customStyle="1" w:styleId="avtext">
    <w:name w:val="avtext"/>
    <w:basedOn w:val="Standard"/>
    <w:rsid w:val="005F7EB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2Zchn">
    <w:name w:val="Überschrift 2 Zchn"/>
    <w:link w:val="berschrift2"/>
    <w:uiPriority w:val="9"/>
    <w:semiHidden/>
    <w:rsid w:val="004979D3"/>
    <w:rPr>
      <w:rFonts w:ascii="Calibri Light" w:eastAsia="Times New Roman" w:hAnsi="Calibri Light" w:cs="Times New Roman"/>
      <w:b/>
      <w:bCs/>
      <w:i/>
      <w:iCs/>
      <w:sz w:val="28"/>
      <w:szCs w:val="28"/>
      <w:lang w:val="de-AT" w:eastAsia="en-US"/>
    </w:rPr>
  </w:style>
  <w:style w:type="character" w:customStyle="1" w:styleId="berschrift3Zchn">
    <w:name w:val="Überschrift 3 Zchn"/>
    <w:link w:val="berschrift3"/>
    <w:uiPriority w:val="9"/>
    <w:semiHidden/>
    <w:rsid w:val="004979D3"/>
    <w:rPr>
      <w:rFonts w:ascii="Calibri Light" w:eastAsia="Times New Roman" w:hAnsi="Calibri Light" w:cs="Times New Roman"/>
      <w:b/>
      <w:bCs/>
      <w:sz w:val="26"/>
      <w:szCs w:val="26"/>
      <w:lang w:val="de-AT" w:eastAsia="en-US"/>
    </w:rPr>
  </w:style>
  <w:style w:type="paragraph" w:customStyle="1" w:styleId="bodytext">
    <w:name w:val="bodytext"/>
    <w:basedOn w:val="Standard"/>
    <w:rsid w:val="004979D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BesuchterLink">
    <w:name w:val="FollowedHyperlink"/>
    <w:uiPriority w:val="99"/>
    <w:semiHidden/>
    <w:unhideWhenUsed/>
    <w:rsid w:val="00FB7698"/>
    <w:rPr>
      <w:color w:val="954F72"/>
      <w:u w:val="single"/>
    </w:rPr>
  </w:style>
  <w:style w:type="paragraph" w:customStyle="1" w:styleId="MinionRegular10">
    <w:name w:val="Minion_Regular / 10"/>
    <w:aliases w:val="45 Pt"/>
    <w:basedOn w:val="Standard"/>
    <w:rsid w:val="00AC2480"/>
    <w:pPr>
      <w:widowControl w:val="0"/>
      <w:tabs>
        <w:tab w:val="left" w:pos="510"/>
        <w:tab w:val="right" w:pos="4337"/>
      </w:tabs>
      <w:autoSpaceDE w:val="0"/>
      <w:autoSpaceDN w:val="0"/>
      <w:adjustRightInd w:val="0"/>
      <w:spacing w:after="0" w:line="255" w:lineRule="atLeast"/>
      <w:jc w:val="both"/>
      <w:textAlignment w:val="center"/>
    </w:pPr>
    <w:rPr>
      <w:rFonts w:ascii="MinionPro-Regular" w:eastAsia="MS ??" w:hAnsi="MinionPro-Regular" w:cs="MinionPro-Regular"/>
      <w:color w:val="000000"/>
      <w:sz w:val="21"/>
      <w:szCs w:val="21"/>
      <w:lang w:val="de-DE" w:eastAsia="de-DE"/>
    </w:rPr>
  </w:style>
  <w:style w:type="character" w:styleId="Hervorhebung">
    <w:name w:val="Emphasis"/>
    <w:qFormat/>
    <w:rsid w:val="00642815"/>
    <w:rPr>
      <w:rFonts w:cs="Times New Roman"/>
      <w:b/>
      <w:bCs/>
      <w:w w:val="100"/>
    </w:rPr>
  </w:style>
  <w:style w:type="character" w:styleId="Kommentarzeichen">
    <w:name w:val="annotation reference"/>
    <w:uiPriority w:val="99"/>
    <w:semiHidden/>
    <w:unhideWhenUsed/>
    <w:rsid w:val="00AF7F77"/>
    <w:rPr>
      <w:sz w:val="16"/>
      <w:szCs w:val="16"/>
    </w:rPr>
  </w:style>
  <w:style w:type="paragraph" w:styleId="Kommentartext">
    <w:name w:val="annotation text"/>
    <w:basedOn w:val="Standard"/>
    <w:link w:val="KommentartextZchn"/>
    <w:uiPriority w:val="99"/>
    <w:semiHidden/>
    <w:unhideWhenUsed/>
    <w:rsid w:val="00AF7F77"/>
  </w:style>
  <w:style w:type="character" w:customStyle="1" w:styleId="KommentartextZchn">
    <w:name w:val="Kommentartext Zchn"/>
    <w:link w:val="Kommentartext"/>
    <w:uiPriority w:val="99"/>
    <w:semiHidden/>
    <w:rsid w:val="00AF7F77"/>
    <w:rPr>
      <w:lang w:eastAsia="en-US"/>
    </w:rPr>
  </w:style>
  <w:style w:type="paragraph" w:styleId="Kommentarthema">
    <w:name w:val="annotation subject"/>
    <w:basedOn w:val="Kommentartext"/>
    <w:next w:val="Kommentartext"/>
    <w:link w:val="KommentarthemaZchn"/>
    <w:uiPriority w:val="99"/>
    <w:semiHidden/>
    <w:unhideWhenUsed/>
    <w:rsid w:val="00AF7F77"/>
    <w:rPr>
      <w:b/>
      <w:bCs/>
    </w:rPr>
  </w:style>
  <w:style w:type="character" w:customStyle="1" w:styleId="KommentarthemaZchn">
    <w:name w:val="Kommentarthema Zchn"/>
    <w:link w:val="Kommentarthema"/>
    <w:uiPriority w:val="99"/>
    <w:semiHidden/>
    <w:rsid w:val="00AF7F77"/>
    <w:rPr>
      <w:b/>
      <w:bCs/>
      <w:lang w:eastAsia="en-US"/>
    </w:rPr>
  </w:style>
  <w:style w:type="paragraph" w:styleId="Sprechblasentext">
    <w:name w:val="Balloon Text"/>
    <w:basedOn w:val="Standard"/>
    <w:link w:val="SprechblasentextZchn"/>
    <w:uiPriority w:val="99"/>
    <w:semiHidden/>
    <w:unhideWhenUsed/>
    <w:rsid w:val="00AF7F7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F7F77"/>
    <w:rPr>
      <w:rFonts w:ascii="Tahoma" w:hAnsi="Tahoma" w:cs="Tahoma"/>
      <w:sz w:val="16"/>
      <w:szCs w:val="16"/>
      <w:lang w:eastAsia="en-US"/>
    </w:rPr>
  </w:style>
  <w:style w:type="paragraph" w:styleId="StandardWeb">
    <w:name w:val="Normal (Web)"/>
    <w:basedOn w:val="Standard"/>
    <w:uiPriority w:val="99"/>
    <w:unhideWhenUsed/>
    <w:rsid w:val="00B66C28"/>
    <w:pPr>
      <w:spacing w:before="240" w:after="240" w:line="240" w:lineRule="auto"/>
    </w:pPr>
    <w:rPr>
      <w:rFonts w:ascii="Times New Roman" w:eastAsia="Times New Roman" w:hAnsi="Times New Roman" w:cs="Times New Roman"/>
      <w:sz w:val="24"/>
      <w:szCs w:val="24"/>
      <w:lang w:eastAsia="de-AT"/>
    </w:rPr>
  </w:style>
  <w:style w:type="character" w:customStyle="1" w:styleId="Datum1">
    <w:name w:val="Datum1"/>
    <w:basedOn w:val="Absatz-Standardschriftart"/>
    <w:rsid w:val="00D721AF"/>
  </w:style>
  <w:style w:type="character" w:styleId="NichtaufgelsteErwhnung">
    <w:name w:val="Unresolved Mention"/>
    <w:basedOn w:val="Absatz-Standardschriftart"/>
    <w:uiPriority w:val="99"/>
    <w:semiHidden/>
    <w:unhideWhenUsed/>
    <w:rsid w:val="008C2B8B"/>
    <w:rPr>
      <w:color w:val="605E5C"/>
      <w:shd w:val="clear" w:color="auto" w:fill="E1DFDD"/>
    </w:rPr>
  </w:style>
  <w:style w:type="paragraph" w:styleId="Listenabsatz">
    <w:name w:val="List Paragraph"/>
    <w:basedOn w:val="Standard"/>
    <w:uiPriority w:val="34"/>
    <w:qFormat/>
    <w:rsid w:val="0051262A"/>
    <w:pPr>
      <w:spacing w:after="0" w:line="240" w:lineRule="auto"/>
      <w:ind w:left="720"/>
      <w:contextualSpacing/>
    </w:pPr>
    <w:rPr>
      <w:rFonts w:ascii="Garamond" w:eastAsia="Times New Roman" w:hAnsi="Garamond" w:cs="Times New Roman"/>
      <w:sz w:val="24"/>
      <w:lang w:val="de-DE" w:eastAsia="de-DE"/>
    </w:rPr>
  </w:style>
  <w:style w:type="paragraph" w:styleId="Textkrper">
    <w:name w:val="Body Text"/>
    <w:basedOn w:val="Standard"/>
    <w:link w:val="TextkrperZchn"/>
    <w:uiPriority w:val="99"/>
    <w:semiHidden/>
    <w:unhideWhenUsed/>
    <w:rsid w:val="00C556DB"/>
    <w:pPr>
      <w:spacing w:after="120"/>
    </w:pPr>
  </w:style>
  <w:style w:type="character" w:customStyle="1" w:styleId="TextkrperZchn">
    <w:name w:val="Textkörper Zchn"/>
    <w:basedOn w:val="Absatz-Standardschriftart"/>
    <w:link w:val="Textkrper"/>
    <w:uiPriority w:val="99"/>
    <w:semiHidden/>
    <w:rsid w:val="00C556DB"/>
    <w:rPr>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370">
      <w:bodyDiv w:val="1"/>
      <w:marLeft w:val="0"/>
      <w:marRight w:val="0"/>
      <w:marTop w:val="0"/>
      <w:marBottom w:val="0"/>
      <w:divBdr>
        <w:top w:val="none" w:sz="0" w:space="0" w:color="auto"/>
        <w:left w:val="none" w:sz="0" w:space="0" w:color="auto"/>
        <w:bottom w:val="none" w:sz="0" w:space="0" w:color="auto"/>
        <w:right w:val="none" w:sz="0" w:space="0" w:color="auto"/>
      </w:divBdr>
      <w:divsChild>
        <w:div w:id="724913421">
          <w:marLeft w:val="0"/>
          <w:marRight w:val="0"/>
          <w:marTop w:val="0"/>
          <w:marBottom w:val="0"/>
          <w:divBdr>
            <w:top w:val="none" w:sz="0" w:space="0" w:color="auto"/>
            <w:left w:val="none" w:sz="0" w:space="0" w:color="auto"/>
            <w:bottom w:val="none" w:sz="0" w:space="0" w:color="auto"/>
            <w:right w:val="none" w:sz="0" w:space="0" w:color="auto"/>
          </w:divBdr>
          <w:divsChild>
            <w:div w:id="1219315868">
              <w:marLeft w:val="0"/>
              <w:marRight w:val="0"/>
              <w:marTop w:val="0"/>
              <w:marBottom w:val="0"/>
              <w:divBdr>
                <w:top w:val="none" w:sz="0" w:space="0" w:color="auto"/>
                <w:left w:val="none" w:sz="0" w:space="0" w:color="auto"/>
                <w:bottom w:val="none" w:sz="0" w:space="0" w:color="auto"/>
                <w:right w:val="none" w:sz="0" w:space="0" w:color="auto"/>
              </w:divBdr>
              <w:divsChild>
                <w:div w:id="655501737">
                  <w:marLeft w:val="0"/>
                  <w:marRight w:val="0"/>
                  <w:marTop w:val="0"/>
                  <w:marBottom w:val="0"/>
                  <w:divBdr>
                    <w:top w:val="none" w:sz="0" w:space="0" w:color="auto"/>
                    <w:left w:val="none" w:sz="0" w:space="0" w:color="auto"/>
                    <w:bottom w:val="none" w:sz="0" w:space="0" w:color="auto"/>
                    <w:right w:val="none" w:sz="0" w:space="0" w:color="auto"/>
                  </w:divBdr>
                  <w:divsChild>
                    <w:div w:id="336887538">
                      <w:marLeft w:val="0"/>
                      <w:marRight w:val="0"/>
                      <w:marTop w:val="0"/>
                      <w:marBottom w:val="0"/>
                      <w:divBdr>
                        <w:top w:val="none" w:sz="0" w:space="0" w:color="auto"/>
                        <w:left w:val="none" w:sz="0" w:space="0" w:color="auto"/>
                        <w:bottom w:val="none" w:sz="0" w:space="0" w:color="auto"/>
                        <w:right w:val="none" w:sz="0" w:space="0" w:color="auto"/>
                      </w:divBdr>
                      <w:divsChild>
                        <w:div w:id="307053593">
                          <w:marLeft w:val="0"/>
                          <w:marRight w:val="0"/>
                          <w:marTop w:val="0"/>
                          <w:marBottom w:val="0"/>
                          <w:divBdr>
                            <w:top w:val="none" w:sz="0" w:space="0" w:color="auto"/>
                            <w:left w:val="none" w:sz="0" w:space="0" w:color="auto"/>
                            <w:bottom w:val="none" w:sz="0" w:space="0" w:color="auto"/>
                            <w:right w:val="none" w:sz="0" w:space="0" w:color="auto"/>
                          </w:divBdr>
                          <w:divsChild>
                            <w:div w:id="1546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78625">
      <w:bodyDiv w:val="1"/>
      <w:marLeft w:val="0"/>
      <w:marRight w:val="0"/>
      <w:marTop w:val="0"/>
      <w:marBottom w:val="0"/>
      <w:divBdr>
        <w:top w:val="none" w:sz="0" w:space="0" w:color="auto"/>
        <w:left w:val="none" w:sz="0" w:space="0" w:color="auto"/>
        <w:bottom w:val="none" w:sz="0" w:space="0" w:color="auto"/>
        <w:right w:val="none" w:sz="0" w:space="0" w:color="auto"/>
      </w:divBdr>
      <w:divsChild>
        <w:div w:id="1664821202">
          <w:marLeft w:val="0"/>
          <w:marRight w:val="0"/>
          <w:marTop w:val="0"/>
          <w:marBottom w:val="0"/>
          <w:divBdr>
            <w:top w:val="none" w:sz="0" w:space="0" w:color="auto"/>
            <w:left w:val="none" w:sz="0" w:space="0" w:color="auto"/>
            <w:bottom w:val="none" w:sz="0" w:space="0" w:color="auto"/>
            <w:right w:val="none" w:sz="0" w:space="0" w:color="auto"/>
          </w:divBdr>
          <w:divsChild>
            <w:div w:id="1999646145">
              <w:marLeft w:val="0"/>
              <w:marRight w:val="0"/>
              <w:marTop w:val="0"/>
              <w:marBottom w:val="0"/>
              <w:divBdr>
                <w:top w:val="none" w:sz="0" w:space="0" w:color="auto"/>
                <w:left w:val="none" w:sz="0" w:space="0" w:color="auto"/>
                <w:bottom w:val="none" w:sz="0" w:space="0" w:color="auto"/>
                <w:right w:val="none" w:sz="0" w:space="0" w:color="auto"/>
              </w:divBdr>
              <w:divsChild>
                <w:div w:id="1411152287">
                  <w:marLeft w:val="0"/>
                  <w:marRight w:val="0"/>
                  <w:marTop w:val="0"/>
                  <w:marBottom w:val="0"/>
                  <w:divBdr>
                    <w:top w:val="none" w:sz="0" w:space="0" w:color="auto"/>
                    <w:left w:val="none" w:sz="0" w:space="0" w:color="auto"/>
                    <w:bottom w:val="none" w:sz="0" w:space="0" w:color="auto"/>
                    <w:right w:val="none" w:sz="0" w:space="0" w:color="auto"/>
                  </w:divBdr>
                  <w:divsChild>
                    <w:div w:id="960919643">
                      <w:marLeft w:val="0"/>
                      <w:marRight w:val="0"/>
                      <w:marTop w:val="0"/>
                      <w:marBottom w:val="0"/>
                      <w:divBdr>
                        <w:top w:val="none" w:sz="0" w:space="0" w:color="auto"/>
                        <w:left w:val="none" w:sz="0" w:space="0" w:color="auto"/>
                        <w:bottom w:val="none" w:sz="0" w:space="0" w:color="auto"/>
                        <w:right w:val="none" w:sz="0" w:space="0" w:color="auto"/>
                      </w:divBdr>
                      <w:divsChild>
                        <w:div w:id="585650093">
                          <w:marLeft w:val="-225"/>
                          <w:marRight w:val="-225"/>
                          <w:marTop w:val="0"/>
                          <w:marBottom w:val="0"/>
                          <w:divBdr>
                            <w:top w:val="none" w:sz="0" w:space="0" w:color="auto"/>
                            <w:left w:val="none" w:sz="0" w:space="0" w:color="auto"/>
                            <w:bottom w:val="none" w:sz="0" w:space="0" w:color="auto"/>
                            <w:right w:val="none" w:sz="0" w:space="0" w:color="auto"/>
                          </w:divBdr>
                          <w:divsChild>
                            <w:div w:id="7165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831970">
      <w:bodyDiv w:val="1"/>
      <w:marLeft w:val="0"/>
      <w:marRight w:val="0"/>
      <w:marTop w:val="0"/>
      <w:marBottom w:val="0"/>
      <w:divBdr>
        <w:top w:val="none" w:sz="0" w:space="0" w:color="auto"/>
        <w:left w:val="none" w:sz="0" w:space="0" w:color="auto"/>
        <w:bottom w:val="none" w:sz="0" w:space="0" w:color="auto"/>
        <w:right w:val="none" w:sz="0" w:space="0" w:color="auto"/>
      </w:divBdr>
    </w:div>
    <w:div w:id="838928753">
      <w:bodyDiv w:val="1"/>
      <w:marLeft w:val="0"/>
      <w:marRight w:val="0"/>
      <w:marTop w:val="0"/>
      <w:marBottom w:val="0"/>
      <w:divBdr>
        <w:top w:val="none" w:sz="0" w:space="0" w:color="auto"/>
        <w:left w:val="none" w:sz="0" w:space="0" w:color="auto"/>
        <w:bottom w:val="none" w:sz="0" w:space="0" w:color="auto"/>
        <w:right w:val="none" w:sz="0" w:space="0" w:color="auto"/>
      </w:divBdr>
    </w:div>
    <w:div w:id="1160079083">
      <w:bodyDiv w:val="1"/>
      <w:marLeft w:val="0"/>
      <w:marRight w:val="0"/>
      <w:marTop w:val="0"/>
      <w:marBottom w:val="0"/>
      <w:divBdr>
        <w:top w:val="none" w:sz="0" w:space="0" w:color="auto"/>
        <w:left w:val="none" w:sz="0" w:space="0" w:color="auto"/>
        <w:bottom w:val="none" w:sz="0" w:space="0" w:color="auto"/>
        <w:right w:val="none" w:sz="0" w:space="0" w:color="auto"/>
      </w:divBdr>
    </w:div>
    <w:div w:id="1395006811">
      <w:bodyDiv w:val="1"/>
      <w:marLeft w:val="0"/>
      <w:marRight w:val="0"/>
      <w:marTop w:val="0"/>
      <w:marBottom w:val="0"/>
      <w:divBdr>
        <w:top w:val="none" w:sz="0" w:space="0" w:color="auto"/>
        <w:left w:val="none" w:sz="0" w:space="0" w:color="auto"/>
        <w:bottom w:val="none" w:sz="0" w:space="0" w:color="auto"/>
        <w:right w:val="none" w:sz="0" w:space="0" w:color="auto"/>
      </w:divBdr>
    </w:div>
    <w:div w:id="1496921144">
      <w:bodyDiv w:val="1"/>
      <w:marLeft w:val="30"/>
      <w:marRight w:val="30"/>
      <w:marTop w:val="30"/>
      <w:marBottom w:val="30"/>
      <w:divBdr>
        <w:top w:val="none" w:sz="0" w:space="0" w:color="auto"/>
        <w:left w:val="none" w:sz="0" w:space="0" w:color="auto"/>
        <w:bottom w:val="none" w:sz="0" w:space="0" w:color="auto"/>
        <w:right w:val="none" w:sz="0" w:space="0" w:color="auto"/>
      </w:divBdr>
      <w:divsChild>
        <w:div w:id="1700810483">
          <w:marLeft w:val="465"/>
          <w:marRight w:val="0"/>
          <w:marTop w:val="0"/>
          <w:marBottom w:val="0"/>
          <w:divBdr>
            <w:top w:val="none" w:sz="0" w:space="0" w:color="auto"/>
            <w:left w:val="none" w:sz="0" w:space="0" w:color="auto"/>
            <w:bottom w:val="none" w:sz="0" w:space="0" w:color="auto"/>
            <w:right w:val="single" w:sz="6" w:space="12" w:color="D0D0D0"/>
          </w:divBdr>
          <w:divsChild>
            <w:div w:id="968125630">
              <w:marLeft w:val="0"/>
              <w:marRight w:val="0"/>
              <w:marTop w:val="0"/>
              <w:marBottom w:val="0"/>
              <w:divBdr>
                <w:top w:val="single" w:sz="12" w:space="0" w:color="990000"/>
                <w:left w:val="single" w:sz="12" w:space="0" w:color="990000"/>
                <w:bottom w:val="single" w:sz="12" w:space="0" w:color="990000"/>
                <w:right w:val="single" w:sz="12" w:space="0" w:color="990000"/>
              </w:divBdr>
              <w:divsChild>
                <w:div w:id="675040163">
                  <w:marLeft w:val="4800"/>
                  <w:marRight w:val="30"/>
                  <w:marTop w:val="60"/>
                  <w:marBottom w:val="0"/>
                  <w:divBdr>
                    <w:top w:val="single" w:sz="6" w:space="0" w:color="990000"/>
                    <w:left w:val="none" w:sz="0" w:space="0" w:color="auto"/>
                    <w:bottom w:val="none" w:sz="0" w:space="0" w:color="auto"/>
                    <w:right w:val="none" w:sz="0" w:space="0" w:color="auto"/>
                  </w:divBdr>
                  <w:divsChild>
                    <w:div w:id="1454133985">
                      <w:marLeft w:val="0"/>
                      <w:marRight w:val="0"/>
                      <w:marTop w:val="0"/>
                      <w:marBottom w:val="0"/>
                      <w:divBdr>
                        <w:top w:val="none" w:sz="0" w:space="0" w:color="auto"/>
                        <w:left w:val="none" w:sz="0" w:space="0" w:color="auto"/>
                        <w:bottom w:val="none" w:sz="0" w:space="0" w:color="auto"/>
                        <w:right w:val="none" w:sz="0" w:space="0" w:color="auto"/>
                      </w:divBdr>
                      <w:divsChild>
                        <w:div w:id="294457504">
                          <w:marLeft w:val="0"/>
                          <w:marRight w:val="0"/>
                          <w:marTop w:val="0"/>
                          <w:marBottom w:val="0"/>
                          <w:divBdr>
                            <w:top w:val="none" w:sz="0" w:space="0" w:color="auto"/>
                            <w:left w:val="none" w:sz="0" w:space="0" w:color="auto"/>
                            <w:bottom w:val="none" w:sz="0" w:space="0" w:color="auto"/>
                            <w:right w:val="none" w:sz="0" w:space="0" w:color="auto"/>
                          </w:divBdr>
                          <w:divsChild>
                            <w:div w:id="398208057">
                              <w:marLeft w:val="0"/>
                              <w:marRight w:val="3900"/>
                              <w:marTop w:val="0"/>
                              <w:marBottom w:val="0"/>
                              <w:divBdr>
                                <w:top w:val="none" w:sz="0" w:space="0" w:color="auto"/>
                                <w:left w:val="none" w:sz="0" w:space="0" w:color="auto"/>
                                <w:bottom w:val="none" w:sz="0" w:space="0" w:color="auto"/>
                                <w:right w:val="none" w:sz="0" w:space="0" w:color="auto"/>
                              </w:divBdr>
                              <w:divsChild>
                                <w:div w:id="1679850155">
                                  <w:marLeft w:val="0"/>
                                  <w:marRight w:val="0"/>
                                  <w:marTop w:val="0"/>
                                  <w:marBottom w:val="0"/>
                                  <w:divBdr>
                                    <w:top w:val="none" w:sz="0" w:space="0" w:color="auto"/>
                                    <w:left w:val="none" w:sz="0" w:space="0" w:color="auto"/>
                                    <w:bottom w:val="none" w:sz="0" w:space="0" w:color="auto"/>
                                    <w:right w:val="none" w:sz="0" w:space="0" w:color="auto"/>
                                  </w:divBdr>
                                  <w:divsChild>
                                    <w:div w:id="12316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830020">
      <w:bodyDiv w:val="1"/>
      <w:marLeft w:val="0"/>
      <w:marRight w:val="0"/>
      <w:marTop w:val="0"/>
      <w:marBottom w:val="0"/>
      <w:divBdr>
        <w:top w:val="none" w:sz="0" w:space="0" w:color="auto"/>
        <w:left w:val="none" w:sz="0" w:space="0" w:color="auto"/>
        <w:bottom w:val="none" w:sz="0" w:space="0" w:color="auto"/>
        <w:right w:val="none" w:sz="0" w:space="0" w:color="auto"/>
      </w:divBdr>
    </w:div>
    <w:div w:id="1905946847">
      <w:bodyDiv w:val="1"/>
      <w:marLeft w:val="0"/>
      <w:marRight w:val="0"/>
      <w:marTop w:val="0"/>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sChild>
            <w:div w:id="1358386874">
              <w:marLeft w:val="0"/>
              <w:marRight w:val="0"/>
              <w:marTop w:val="0"/>
              <w:marBottom w:val="0"/>
              <w:divBdr>
                <w:top w:val="none" w:sz="0" w:space="0" w:color="auto"/>
                <w:left w:val="none" w:sz="0" w:space="0" w:color="auto"/>
                <w:bottom w:val="none" w:sz="0" w:space="0" w:color="auto"/>
                <w:right w:val="none" w:sz="0" w:space="0" w:color="auto"/>
              </w:divBdr>
              <w:divsChild>
                <w:div w:id="53286118">
                  <w:marLeft w:val="0"/>
                  <w:marRight w:val="0"/>
                  <w:marTop w:val="0"/>
                  <w:marBottom w:val="0"/>
                  <w:divBdr>
                    <w:top w:val="none" w:sz="0" w:space="0" w:color="auto"/>
                    <w:left w:val="none" w:sz="0" w:space="0" w:color="auto"/>
                    <w:bottom w:val="none" w:sz="0" w:space="0" w:color="auto"/>
                    <w:right w:val="none" w:sz="0" w:space="0" w:color="auto"/>
                  </w:divBdr>
                  <w:divsChild>
                    <w:div w:id="894897860">
                      <w:marLeft w:val="0"/>
                      <w:marRight w:val="0"/>
                      <w:marTop w:val="0"/>
                      <w:marBottom w:val="0"/>
                      <w:divBdr>
                        <w:top w:val="none" w:sz="0" w:space="0" w:color="auto"/>
                        <w:left w:val="none" w:sz="0" w:space="0" w:color="auto"/>
                        <w:bottom w:val="none" w:sz="0" w:space="0" w:color="auto"/>
                        <w:right w:val="none" w:sz="0" w:space="0" w:color="auto"/>
                      </w:divBdr>
                      <w:divsChild>
                        <w:div w:id="2140613136">
                          <w:marLeft w:val="-225"/>
                          <w:marRight w:val="-225"/>
                          <w:marTop w:val="0"/>
                          <w:marBottom w:val="0"/>
                          <w:divBdr>
                            <w:top w:val="none" w:sz="0" w:space="0" w:color="auto"/>
                            <w:left w:val="none" w:sz="0" w:space="0" w:color="auto"/>
                            <w:bottom w:val="none" w:sz="0" w:space="0" w:color="auto"/>
                            <w:right w:val="none" w:sz="0" w:space="0" w:color="auto"/>
                          </w:divBdr>
                          <w:divsChild>
                            <w:div w:id="17179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20215">
      <w:bodyDiv w:val="1"/>
      <w:marLeft w:val="0"/>
      <w:marRight w:val="0"/>
      <w:marTop w:val="0"/>
      <w:marBottom w:val="0"/>
      <w:divBdr>
        <w:top w:val="none" w:sz="0" w:space="0" w:color="auto"/>
        <w:left w:val="none" w:sz="0" w:space="0" w:color="auto"/>
        <w:bottom w:val="none" w:sz="0" w:space="0" w:color="auto"/>
        <w:right w:val="none" w:sz="0" w:space="0" w:color="auto"/>
      </w:divBdr>
      <w:divsChild>
        <w:div w:id="1524248766">
          <w:marLeft w:val="0"/>
          <w:marRight w:val="0"/>
          <w:marTop w:val="0"/>
          <w:marBottom w:val="0"/>
          <w:divBdr>
            <w:top w:val="none" w:sz="0" w:space="0" w:color="auto"/>
            <w:left w:val="none" w:sz="0" w:space="0" w:color="auto"/>
            <w:bottom w:val="none" w:sz="0" w:space="0" w:color="auto"/>
            <w:right w:val="none" w:sz="0" w:space="0" w:color="auto"/>
          </w:divBdr>
        </w:div>
        <w:div w:id="71702365">
          <w:marLeft w:val="0"/>
          <w:marRight w:val="0"/>
          <w:marTop w:val="0"/>
          <w:marBottom w:val="0"/>
          <w:divBdr>
            <w:top w:val="none" w:sz="0" w:space="0" w:color="auto"/>
            <w:left w:val="none" w:sz="0" w:space="0" w:color="auto"/>
            <w:bottom w:val="none" w:sz="0" w:space="0" w:color="auto"/>
            <w:right w:val="none" w:sz="0" w:space="0" w:color="auto"/>
          </w:divBdr>
        </w:div>
        <w:div w:id="1368992602">
          <w:marLeft w:val="0"/>
          <w:marRight w:val="0"/>
          <w:marTop w:val="0"/>
          <w:marBottom w:val="0"/>
          <w:divBdr>
            <w:top w:val="none" w:sz="0" w:space="0" w:color="auto"/>
            <w:left w:val="none" w:sz="0" w:space="0" w:color="auto"/>
            <w:bottom w:val="none" w:sz="0" w:space="0" w:color="auto"/>
            <w:right w:val="none" w:sz="0" w:space="0" w:color="auto"/>
          </w:divBdr>
        </w:div>
        <w:div w:id="727219391">
          <w:marLeft w:val="0"/>
          <w:marRight w:val="0"/>
          <w:marTop w:val="0"/>
          <w:marBottom w:val="0"/>
          <w:divBdr>
            <w:top w:val="none" w:sz="0" w:space="0" w:color="auto"/>
            <w:left w:val="none" w:sz="0" w:space="0" w:color="auto"/>
            <w:bottom w:val="none" w:sz="0" w:space="0" w:color="auto"/>
            <w:right w:val="none" w:sz="0" w:space="0" w:color="auto"/>
          </w:divBdr>
        </w:div>
        <w:div w:id="1713001027">
          <w:marLeft w:val="0"/>
          <w:marRight w:val="0"/>
          <w:marTop w:val="0"/>
          <w:marBottom w:val="0"/>
          <w:divBdr>
            <w:top w:val="none" w:sz="0" w:space="0" w:color="auto"/>
            <w:left w:val="none" w:sz="0" w:space="0" w:color="auto"/>
            <w:bottom w:val="none" w:sz="0" w:space="0" w:color="auto"/>
            <w:right w:val="none" w:sz="0" w:space="0" w:color="auto"/>
          </w:divBdr>
        </w:div>
        <w:div w:id="2043549753">
          <w:marLeft w:val="0"/>
          <w:marRight w:val="0"/>
          <w:marTop w:val="0"/>
          <w:marBottom w:val="0"/>
          <w:divBdr>
            <w:top w:val="none" w:sz="0" w:space="0" w:color="auto"/>
            <w:left w:val="none" w:sz="0" w:space="0" w:color="auto"/>
            <w:bottom w:val="none" w:sz="0" w:space="0" w:color="auto"/>
            <w:right w:val="none" w:sz="0" w:space="0" w:color="auto"/>
          </w:divBdr>
        </w:div>
        <w:div w:id="117049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alzburg.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2A775-4B84-4D7F-B76B-7359D6A9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Tourismus Salzburg GmbH</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Weszelka Birgit</dc:creator>
  <cp:lastModifiedBy>Trummer Martina C.</cp:lastModifiedBy>
  <cp:revision>2</cp:revision>
  <cp:lastPrinted>2022-08-22T08:20:00Z</cp:lastPrinted>
  <dcterms:created xsi:type="dcterms:W3CDTF">2024-03-04T09:27:00Z</dcterms:created>
  <dcterms:modified xsi:type="dcterms:W3CDTF">2024-03-04T09:27:00Z</dcterms:modified>
</cp:coreProperties>
</file>